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1DBD" w14:textId="4A683880" w:rsidR="00244983" w:rsidRPr="00BD26C0" w:rsidRDefault="00244983" w:rsidP="00050E59">
      <w:pPr>
        <w:pStyle w:val="Papertitle"/>
      </w:pPr>
      <w:r w:rsidRPr="00BD26C0">
        <w:t>Mapping Singapore's Land Use based on IPCC Guidelines:</w:t>
      </w:r>
    </w:p>
    <w:p w14:paraId="7BE1F86D" w14:textId="157AB01B" w:rsidR="0059221E" w:rsidRPr="00BD26C0" w:rsidRDefault="00244983" w:rsidP="00050E59">
      <w:pPr>
        <w:pStyle w:val="Papertitle"/>
      </w:pPr>
      <w:r w:rsidRPr="00BD26C0">
        <w:t>A Framework-Based Training Guide for Effective Classification</w:t>
      </w:r>
    </w:p>
    <w:p w14:paraId="27046748" w14:textId="77777777" w:rsidR="0059221E" w:rsidRDefault="0059221E" w:rsidP="0059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07F8E9" w14:textId="58A8F67C" w:rsidR="00B13F1A" w:rsidRDefault="00B13F1A" w:rsidP="0059221E">
      <w:pPr>
        <w:spacing w:line="240" w:lineRule="atLeast"/>
        <w:jc w:val="center"/>
        <w:rPr>
          <w:rFonts w:eastAsia="PMingLiU"/>
          <w:color w:val="000000"/>
          <w:lang w:eastAsia="zh-TW"/>
        </w:rPr>
      </w:pPr>
      <w:r>
        <w:rPr>
          <w:rFonts w:eastAsia="PMingLiU"/>
          <w:color w:val="000000"/>
          <w:lang w:eastAsia="zh-TW"/>
        </w:rPr>
        <w:t>Jacylin Jie Yi Tham</w:t>
      </w:r>
      <w:r w:rsidR="00816258" w:rsidRPr="00515CC0">
        <w:rPr>
          <w:rFonts w:eastAsia="PMingLiU" w:hint="eastAsia"/>
          <w:color w:val="000000"/>
          <w:lang w:eastAsia="zh-TW"/>
        </w:rPr>
        <w:t>*</w:t>
      </w:r>
      <w:r w:rsidR="00244983" w:rsidRPr="00515CC0">
        <w:rPr>
          <w:rFonts w:eastAsia="PMingLiU" w:hint="eastAsia"/>
          <w:color w:val="000000"/>
          <w:vertAlign w:val="superscript"/>
          <w:lang w:eastAsia="zh-TW"/>
        </w:rPr>
        <w:t>1</w:t>
      </w:r>
      <w:r>
        <w:rPr>
          <w:rFonts w:eastAsia="PMingLiU"/>
          <w:color w:val="000000"/>
          <w:lang w:eastAsia="zh-TW"/>
        </w:rPr>
        <w:t>, Kim Hwa Lim</w:t>
      </w:r>
      <w:r w:rsidR="00816258" w:rsidRPr="00515CC0">
        <w:rPr>
          <w:rFonts w:eastAsia="PMingLiU" w:hint="eastAsia"/>
          <w:color w:val="000000"/>
          <w:vertAlign w:val="superscript"/>
          <w:lang w:eastAsia="zh-TW"/>
        </w:rPr>
        <w:t>2</w:t>
      </w:r>
      <w:r>
        <w:rPr>
          <w:rFonts w:eastAsia="PMingLiU"/>
          <w:color w:val="000000"/>
          <w:lang w:eastAsia="zh-TW"/>
        </w:rPr>
        <w:t xml:space="preserve"> and Soo Chin Liew</w:t>
      </w:r>
      <w:r w:rsidR="00816258">
        <w:rPr>
          <w:rFonts w:eastAsia="PMingLiU"/>
          <w:color w:val="000000"/>
          <w:vertAlign w:val="superscript"/>
          <w:lang w:eastAsia="zh-TW"/>
        </w:rPr>
        <w:t>3</w:t>
      </w:r>
    </w:p>
    <w:p w14:paraId="30641F58" w14:textId="0182F21E" w:rsidR="0059221E" w:rsidRPr="00515CC0" w:rsidRDefault="0059221E" w:rsidP="0059221E">
      <w:pPr>
        <w:spacing w:line="240" w:lineRule="atLeast"/>
        <w:jc w:val="center"/>
        <w:rPr>
          <w:rFonts w:eastAsia="PMingLiU"/>
          <w:color w:val="000000"/>
          <w:lang w:eastAsia="zh-TW"/>
        </w:rPr>
      </w:pPr>
      <w:r w:rsidRPr="00515CC0">
        <w:rPr>
          <w:rFonts w:eastAsia="PMingLiU" w:hint="eastAsia"/>
          <w:color w:val="000000"/>
          <w:vertAlign w:val="superscript"/>
          <w:lang w:eastAsia="zh-TW"/>
        </w:rPr>
        <w:t>1</w:t>
      </w:r>
      <w:r w:rsidR="00244983">
        <w:rPr>
          <w:rFonts w:eastAsia="PMingLiU"/>
          <w:color w:val="000000"/>
          <w:lang w:eastAsia="zh-TW"/>
        </w:rPr>
        <w:t>Associate Scientist</w:t>
      </w:r>
      <w:r w:rsidRPr="00515CC0">
        <w:rPr>
          <w:rFonts w:eastAsia="PMingLiU" w:hint="eastAsia"/>
          <w:color w:val="000000"/>
          <w:lang w:eastAsia="zh-TW"/>
        </w:rPr>
        <w:t xml:space="preserve">, </w:t>
      </w:r>
      <w:r w:rsidR="00244983">
        <w:rPr>
          <w:rFonts w:eastAsia="PMingLiU"/>
          <w:color w:val="000000"/>
          <w:lang w:eastAsia="zh-TW"/>
        </w:rPr>
        <w:t>Centre for Remote Imaging, Sensing and Processing (CRISP), National University of Singapore</w:t>
      </w:r>
    </w:p>
    <w:p w14:paraId="0C13471E" w14:textId="05599370" w:rsidR="0059221E" w:rsidRPr="00515CC0" w:rsidRDefault="00244983" w:rsidP="0059221E">
      <w:pPr>
        <w:spacing w:line="240" w:lineRule="atLeast"/>
        <w:jc w:val="center"/>
        <w:rPr>
          <w:rFonts w:eastAsia="PMingLiU"/>
          <w:color w:val="000000"/>
          <w:lang w:eastAsia="zh-TW"/>
        </w:rPr>
      </w:pPr>
      <w:r>
        <w:rPr>
          <w:rFonts w:eastAsia="PMingLiU"/>
          <w:color w:val="000000"/>
          <w:lang w:eastAsia="zh-TW"/>
        </w:rPr>
        <w:t>S17 Level 2, Lower Kent Ridge Road, Singapore 119260</w:t>
      </w:r>
    </w:p>
    <w:p w14:paraId="5A9BFCB3" w14:textId="7686D5AA" w:rsidR="0059221E" w:rsidRPr="00515CC0" w:rsidRDefault="0059221E" w:rsidP="0059221E">
      <w:pPr>
        <w:spacing w:line="240" w:lineRule="atLeast"/>
        <w:jc w:val="center"/>
        <w:rPr>
          <w:rFonts w:eastAsia="PMingLiU"/>
          <w:color w:val="000000"/>
          <w:lang w:eastAsia="zh-TW"/>
        </w:rPr>
      </w:pPr>
      <w:r w:rsidRPr="00515CC0">
        <w:rPr>
          <w:rFonts w:eastAsia="PMingLiU" w:hint="eastAsia"/>
          <w:color w:val="000000"/>
          <w:lang w:eastAsia="zh-TW"/>
        </w:rPr>
        <w:t>Email:</w:t>
      </w:r>
      <w:r>
        <w:rPr>
          <w:rFonts w:eastAsia="PMingLiU"/>
          <w:color w:val="000000"/>
          <w:lang w:eastAsia="zh-TW"/>
        </w:rPr>
        <w:t xml:space="preserve"> </w:t>
      </w:r>
      <w:hyperlink r:id="rId7" w:history="1">
        <w:r w:rsidR="00244983" w:rsidRPr="003B001B">
          <w:rPr>
            <w:rStyle w:val="Hyperlink"/>
            <w:rFonts w:eastAsia="PMingLiU"/>
            <w:lang w:eastAsia="zh-TW"/>
          </w:rPr>
          <w:t>jacylint@nus.edu.sg</w:t>
        </w:r>
      </w:hyperlink>
      <w:r w:rsidR="00244983">
        <w:rPr>
          <w:rFonts w:eastAsia="PMingLiU"/>
          <w:color w:val="000000"/>
          <w:lang w:eastAsia="zh-TW"/>
        </w:rPr>
        <w:t xml:space="preserve"> </w:t>
      </w:r>
    </w:p>
    <w:p w14:paraId="597FACB8" w14:textId="6504D906" w:rsidR="0059221E" w:rsidRDefault="0059221E" w:rsidP="0059221E">
      <w:pPr>
        <w:pStyle w:val="Abstracttitle"/>
        <w:rPr>
          <w:b w:val="0"/>
          <w:caps w:val="0"/>
        </w:rPr>
      </w:pPr>
    </w:p>
    <w:p w14:paraId="28D41370" w14:textId="5AC4CF8E" w:rsidR="00816258" w:rsidRPr="00515CC0" w:rsidRDefault="00816258" w:rsidP="00816258">
      <w:pPr>
        <w:spacing w:line="240" w:lineRule="atLeast"/>
        <w:jc w:val="center"/>
        <w:rPr>
          <w:rFonts w:eastAsia="PMingLiU"/>
          <w:color w:val="000000"/>
          <w:lang w:eastAsia="zh-TW"/>
        </w:rPr>
      </w:pPr>
      <w:r>
        <w:rPr>
          <w:rFonts w:eastAsia="PMingLiU"/>
          <w:color w:val="000000"/>
          <w:vertAlign w:val="superscript"/>
          <w:lang w:eastAsia="zh-TW"/>
        </w:rPr>
        <w:t>2</w:t>
      </w:r>
      <w:r>
        <w:rPr>
          <w:rFonts w:eastAsia="PMingLiU"/>
          <w:color w:val="000000"/>
          <w:lang w:eastAsia="zh-TW"/>
        </w:rPr>
        <w:t>Deputy Director</w:t>
      </w:r>
      <w:r w:rsidRPr="00515CC0">
        <w:rPr>
          <w:rFonts w:eastAsia="PMingLiU" w:hint="eastAsia"/>
          <w:color w:val="000000"/>
          <w:lang w:eastAsia="zh-TW"/>
        </w:rPr>
        <w:t xml:space="preserve">, </w:t>
      </w:r>
      <w:r>
        <w:rPr>
          <w:rFonts w:eastAsia="PMingLiU"/>
          <w:color w:val="000000"/>
          <w:lang w:eastAsia="zh-TW"/>
        </w:rPr>
        <w:t>Centre for Remote Imaging, Sensing and Processing (CRISP), National University of Singapore</w:t>
      </w:r>
    </w:p>
    <w:p w14:paraId="6AFA7691" w14:textId="77777777" w:rsidR="00816258" w:rsidRPr="00515CC0" w:rsidRDefault="00816258" w:rsidP="00816258">
      <w:pPr>
        <w:spacing w:line="240" w:lineRule="atLeast"/>
        <w:jc w:val="center"/>
        <w:rPr>
          <w:rFonts w:eastAsia="PMingLiU"/>
          <w:color w:val="000000"/>
          <w:lang w:eastAsia="zh-TW"/>
        </w:rPr>
      </w:pPr>
      <w:r>
        <w:rPr>
          <w:rFonts w:eastAsia="PMingLiU"/>
          <w:color w:val="000000"/>
          <w:lang w:eastAsia="zh-TW"/>
        </w:rPr>
        <w:t>S17 Level 2, Lower Kent Ridge Road, Singapore 119260</w:t>
      </w:r>
    </w:p>
    <w:p w14:paraId="25A39270" w14:textId="75E720E0" w:rsidR="00816258" w:rsidRDefault="00816258" w:rsidP="00816258">
      <w:pPr>
        <w:spacing w:line="240" w:lineRule="atLeast"/>
        <w:jc w:val="center"/>
        <w:rPr>
          <w:rFonts w:eastAsia="PMingLiU"/>
          <w:color w:val="000000"/>
          <w:lang w:eastAsia="zh-TW"/>
        </w:rPr>
      </w:pPr>
      <w:r w:rsidRPr="00515CC0">
        <w:rPr>
          <w:rFonts w:eastAsia="PMingLiU" w:hint="eastAsia"/>
          <w:color w:val="000000"/>
          <w:lang w:eastAsia="zh-TW"/>
        </w:rPr>
        <w:t>Email:</w:t>
      </w:r>
      <w:r>
        <w:rPr>
          <w:rFonts w:eastAsia="PMingLiU"/>
          <w:color w:val="000000"/>
          <w:lang w:eastAsia="zh-TW"/>
        </w:rPr>
        <w:t xml:space="preserve"> </w:t>
      </w:r>
      <w:hyperlink r:id="rId8" w:history="1">
        <w:r w:rsidRPr="003B001B">
          <w:rPr>
            <w:rStyle w:val="Hyperlink"/>
            <w:rFonts w:eastAsia="PMingLiU"/>
            <w:lang w:eastAsia="zh-TW"/>
          </w:rPr>
          <w:t>crskhl@nus.edu.sg</w:t>
        </w:r>
      </w:hyperlink>
      <w:r>
        <w:rPr>
          <w:rFonts w:eastAsia="PMingLiU"/>
          <w:color w:val="000000"/>
          <w:lang w:eastAsia="zh-TW"/>
        </w:rPr>
        <w:t xml:space="preserve"> </w:t>
      </w:r>
    </w:p>
    <w:p w14:paraId="184A16B9" w14:textId="77777777" w:rsidR="00816258" w:rsidRPr="00515CC0" w:rsidRDefault="00816258" w:rsidP="00816258">
      <w:pPr>
        <w:spacing w:line="240" w:lineRule="atLeast"/>
        <w:jc w:val="center"/>
        <w:rPr>
          <w:rFonts w:eastAsia="PMingLiU"/>
          <w:color w:val="000000"/>
          <w:lang w:eastAsia="zh-TW"/>
        </w:rPr>
      </w:pPr>
    </w:p>
    <w:p w14:paraId="33AA5B2E" w14:textId="77777777" w:rsidR="00816258" w:rsidRDefault="00816258" w:rsidP="00816258">
      <w:pPr>
        <w:spacing w:line="240" w:lineRule="atLeast"/>
        <w:jc w:val="center"/>
        <w:rPr>
          <w:rFonts w:eastAsia="PMingLiU"/>
          <w:color w:val="000000"/>
          <w:lang w:eastAsia="zh-TW"/>
        </w:rPr>
      </w:pPr>
      <w:r>
        <w:rPr>
          <w:rFonts w:eastAsia="PMingLiU"/>
          <w:color w:val="000000"/>
          <w:vertAlign w:val="superscript"/>
          <w:lang w:eastAsia="zh-TW"/>
        </w:rPr>
        <w:t>3</w:t>
      </w:r>
      <w:r>
        <w:rPr>
          <w:rFonts w:eastAsia="PMingLiU"/>
          <w:color w:val="000000"/>
          <w:lang w:eastAsia="zh-TW"/>
        </w:rPr>
        <w:t>Principal Research Scientist</w:t>
      </w:r>
      <w:r w:rsidRPr="00515CC0">
        <w:rPr>
          <w:rFonts w:eastAsia="PMingLiU" w:hint="eastAsia"/>
          <w:color w:val="000000"/>
          <w:lang w:eastAsia="zh-TW"/>
        </w:rPr>
        <w:t xml:space="preserve">, </w:t>
      </w:r>
      <w:r>
        <w:rPr>
          <w:rFonts w:eastAsia="PMingLiU"/>
          <w:color w:val="000000"/>
          <w:lang w:eastAsia="zh-TW"/>
        </w:rPr>
        <w:t xml:space="preserve">Centre for Remote Imaging, Sensing and Processing (CRISP), </w:t>
      </w:r>
    </w:p>
    <w:p w14:paraId="0F358C9C" w14:textId="58F46A99" w:rsidR="00816258" w:rsidRPr="00515CC0" w:rsidRDefault="00816258" w:rsidP="00816258">
      <w:pPr>
        <w:spacing w:line="240" w:lineRule="atLeast"/>
        <w:jc w:val="center"/>
        <w:rPr>
          <w:rFonts w:eastAsia="PMingLiU"/>
          <w:color w:val="000000"/>
          <w:lang w:eastAsia="zh-TW"/>
        </w:rPr>
      </w:pPr>
      <w:r>
        <w:rPr>
          <w:rFonts w:eastAsia="PMingLiU"/>
          <w:color w:val="000000"/>
          <w:lang w:eastAsia="zh-TW"/>
        </w:rPr>
        <w:t>National University of Singapore</w:t>
      </w:r>
    </w:p>
    <w:p w14:paraId="145FFFD0" w14:textId="77777777" w:rsidR="00816258" w:rsidRPr="00515CC0" w:rsidRDefault="00816258" w:rsidP="00816258">
      <w:pPr>
        <w:spacing w:line="240" w:lineRule="atLeast"/>
        <w:jc w:val="center"/>
        <w:rPr>
          <w:rFonts w:eastAsia="PMingLiU"/>
          <w:color w:val="000000"/>
          <w:lang w:eastAsia="zh-TW"/>
        </w:rPr>
      </w:pPr>
      <w:r>
        <w:rPr>
          <w:rFonts w:eastAsia="PMingLiU"/>
          <w:color w:val="000000"/>
          <w:lang w:eastAsia="zh-TW"/>
        </w:rPr>
        <w:t>S17 Level 2, Lower Kent Ridge Road, Singapore 119260</w:t>
      </w:r>
    </w:p>
    <w:p w14:paraId="41E57873" w14:textId="01708285" w:rsidR="00816258" w:rsidRPr="00515CC0" w:rsidRDefault="00816258" w:rsidP="00816258">
      <w:pPr>
        <w:spacing w:line="240" w:lineRule="atLeast"/>
        <w:jc w:val="center"/>
        <w:rPr>
          <w:rFonts w:eastAsia="PMingLiU"/>
          <w:color w:val="000000"/>
          <w:lang w:eastAsia="zh-TW"/>
        </w:rPr>
      </w:pPr>
      <w:r w:rsidRPr="00515CC0">
        <w:rPr>
          <w:rFonts w:eastAsia="PMingLiU" w:hint="eastAsia"/>
          <w:color w:val="000000"/>
          <w:lang w:eastAsia="zh-TW"/>
        </w:rPr>
        <w:t>Email:</w:t>
      </w:r>
      <w:r>
        <w:rPr>
          <w:rFonts w:eastAsia="PMingLiU"/>
          <w:color w:val="000000"/>
          <w:lang w:eastAsia="zh-TW"/>
        </w:rPr>
        <w:t xml:space="preserve"> </w:t>
      </w:r>
      <w:hyperlink r:id="rId9" w:history="1">
        <w:r w:rsidRPr="003B001B">
          <w:rPr>
            <w:rStyle w:val="Hyperlink"/>
            <w:rFonts w:eastAsia="PMingLiU"/>
            <w:lang w:eastAsia="zh-TW"/>
          </w:rPr>
          <w:t>scliew@nus.edu.sg</w:t>
        </w:r>
      </w:hyperlink>
      <w:r>
        <w:rPr>
          <w:rFonts w:eastAsia="PMingLiU"/>
          <w:color w:val="000000"/>
          <w:lang w:eastAsia="zh-TW"/>
        </w:rPr>
        <w:t xml:space="preserve"> </w:t>
      </w:r>
    </w:p>
    <w:p w14:paraId="06069D31" w14:textId="77777777" w:rsidR="00816258" w:rsidRDefault="00816258" w:rsidP="0059221E">
      <w:pPr>
        <w:pStyle w:val="Abstracttitle"/>
        <w:rPr>
          <w:b w:val="0"/>
          <w:caps w:val="0"/>
        </w:rPr>
      </w:pPr>
    </w:p>
    <w:p w14:paraId="1212054F" w14:textId="77777777" w:rsidR="0059221E" w:rsidRDefault="0059221E" w:rsidP="00312EB3">
      <w:pPr>
        <w:pStyle w:val="Abstracttext"/>
      </w:pPr>
    </w:p>
    <w:p w14:paraId="586261D8" w14:textId="113AB379" w:rsidR="0059221E" w:rsidRPr="006D4FB1" w:rsidRDefault="0059221E" w:rsidP="00312EB3">
      <w:pPr>
        <w:pStyle w:val="Abstracttext"/>
      </w:pPr>
      <w:r>
        <w:rPr>
          <w:b/>
          <w:bCs/>
        </w:rPr>
        <w:t xml:space="preserve">KEY WORDS: </w:t>
      </w:r>
      <w:r w:rsidR="00D33E0A" w:rsidRPr="00D33E0A">
        <w:t>Land Use Classification, LULUCF, IPCC</w:t>
      </w:r>
    </w:p>
    <w:p w14:paraId="51507382" w14:textId="77777777" w:rsidR="0059221E" w:rsidRDefault="0059221E" w:rsidP="00312EB3">
      <w:pPr>
        <w:pStyle w:val="Abstracttext"/>
      </w:pPr>
    </w:p>
    <w:p w14:paraId="274F3507" w14:textId="326F7B76" w:rsidR="00586F01" w:rsidRDefault="0059221E" w:rsidP="00586F01">
      <w:r w:rsidRPr="006D4FB1">
        <w:rPr>
          <w:rFonts w:hint="eastAsia"/>
          <w:b/>
          <w:bCs/>
        </w:rPr>
        <w:t>ABSTRACT</w:t>
      </w:r>
      <w:r>
        <w:rPr>
          <w:b/>
          <w:bCs/>
        </w:rPr>
        <w:t>:</w:t>
      </w:r>
      <w:r w:rsidR="00BD26C0">
        <w:rPr>
          <w:b/>
          <w:bCs/>
        </w:rPr>
        <w:t xml:space="preserve"> </w:t>
      </w:r>
      <w:r w:rsidR="00586F01">
        <w:t xml:space="preserve"> </w:t>
      </w:r>
      <w:r w:rsidR="00312EB3">
        <w:t>A</w:t>
      </w:r>
      <w:r w:rsidR="00586F01">
        <w:t xml:space="preserve"> comprehensive framework-based training guide designed to enhance the accuracy and efficiency of land use classification in Singapore</w:t>
      </w:r>
      <w:r w:rsidR="00312EB3">
        <w:t xml:space="preserve"> is presented</w:t>
      </w:r>
      <w:r w:rsidR="00586F01">
        <w:t>. The guide is created to align with the Intergovernmental Panel on Climate Change (IPCC)’s land use categories</w:t>
      </w:r>
      <w:r w:rsidR="00312EB3">
        <w:t xml:space="preserve">. </w:t>
      </w:r>
      <w:r w:rsidR="00586F01">
        <w:t xml:space="preserve">This guide primarily utilises the capabilities of Google Earth Engine (GEE) to access extensive geospatial data and perform supervised classification on the land cover. The analysis is based on </w:t>
      </w:r>
      <w:r w:rsidR="00312EB3">
        <w:t xml:space="preserve">10-m </w:t>
      </w:r>
      <w:r w:rsidR="00586F01">
        <w:t xml:space="preserve">spectral bands of Sentinel-2 Harmonized collection, with cloud removal techniques applied and clipped to the boundary of Singapore. Training data </w:t>
      </w:r>
      <w:r w:rsidR="00312EB3">
        <w:t xml:space="preserve">for several machine learning classification algorithms </w:t>
      </w:r>
      <w:r w:rsidR="00586F01">
        <w:t xml:space="preserve">is defined from </w:t>
      </w:r>
      <w:r w:rsidR="00312EB3">
        <w:t>two scenes of Sentinel-2 acquired in 2019 and 2020,</w:t>
      </w:r>
      <w:r w:rsidR="00586F01">
        <w:t xml:space="preserve"> by visually examining and labelling areas </w:t>
      </w:r>
      <w:r w:rsidR="00312EB3">
        <w:t xml:space="preserve">in these images </w:t>
      </w:r>
      <w:r w:rsidR="00586F01">
        <w:t>to create corresponding feature collections. Results of a preliminary accuracy assessment show that Random Forest provides a higher overall accuracy of 80% to 83%. The validation accuracy was derived by calculating the confusion matrix of the trained model and then using it to compute the overall accuracy of the classification via Google Earth Engine. In conclusion, this guide aims to enhance classification accuracy of Singapore’s land use for measurement, reporting, and verification (MRV) of greenhouse gas (GHG) emissions from Singapore’s Land Use, Land-Use Change, and Forestry (LULUCF) sector.</w:t>
      </w:r>
    </w:p>
    <w:p w14:paraId="26E7E616" w14:textId="77777777" w:rsidR="00586F01" w:rsidRPr="007C0309" w:rsidRDefault="00586F01" w:rsidP="00586F01">
      <w:pPr>
        <w:rPr>
          <w:lang w:val="en-SG"/>
        </w:rPr>
      </w:pPr>
    </w:p>
    <w:p w14:paraId="32F8C578" w14:textId="0CBC6995" w:rsidR="0059221E" w:rsidRDefault="0059221E"/>
    <w:p w14:paraId="44C3B6AB" w14:textId="0ED78207" w:rsidR="00C614A3" w:rsidRPr="00EB28A0" w:rsidRDefault="00EB28A0" w:rsidP="00EB28A0">
      <w:pPr>
        <w:pStyle w:val="Heading1"/>
        <w:jc w:val="left"/>
      </w:pPr>
      <w:r>
        <w:t>INTRODUCTION</w:t>
      </w:r>
    </w:p>
    <w:p w14:paraId="4331192B" w14:textId="0F2CFA39" w:rsidR="00C614A3" w:rsidRPr="00C614A3" w:rsidRDefault="00C614A3" w:rsidP="00C614A3">
      <w:pPr>
        <w:rPr>
          <w:lang w:val="en-SG"/>
        </w:rPr>
      </w:pPr>
      <w:r w:rsidRPr="00C614A3">
        <w:rPr>
          <w:lang w:val="en-SG"/>
        </w:rPr>
        <w:t xml:space="preserve">Singapore is predominantly urbanised with a high population density, and thus, the planning of land use is vital to providing a long-term vision for the nation’s development (URA, 2023). As reported in Singapore’s Fourth Biennial Update (NEA, 2020), Singapore has experienced multiple shifts in land-use subcategories due to its dynamic nature within the last two decades. This can result in overestimations of greenhouse gas emissions due to exaggerated variations in carbon pools (NEA, 2020). Therefore, it is crucial that classifying land use is a seamless and transparent process to keep </w:t>
      </w:r>
      <w:r w:rsidR="00B7626A" w:rsidRPr="00C614A3">
        <w:rPr>
          <w:lang w:val="en-SG"/>
        </w:rPr>
        <w:t>up to date</w:t>
      </w:r>
      <w:r w:rsidRPr="00C614A3">
        <w:rPr>
          <w:lang w:val="en-SG"/>
        </w:rPr>
        <w:t xml:space="preserve"> with ever-changing landscapes and plans.</w:t>
      </w:r>
    </w:p>
    <w:p w14:paraId="3846EBF9" w14:textId="77777777" w:rsidR="00C614A3" w:rsidRPr="00C614A3" w:rsidRDefault="00C614A3" w:rsidP="00C614A3">
      <w:pPr>
        <w:rPr>
          <w:lang w:val="en-SG"/>
        </w:rPr>
      </w:pPr>
    </w:p>
    <w:p w14:paraId="13D77CA3" w14:textId="77777777" w:rsidR="00C614A3" w:rsidRPr="00C614A3" w:rsidRDefault="00C614A3" w:rsidP="00C614A3">
      <w:pPr>
        <w:rPr>
          <w:lang w:val="en-SG"/>
        </w:rPr>
      </w:pPr>
      <w:r w:rsidRPr="00C614A3">
        <w:rPr>
          <w:lang w:val="en-SG"/>
        </w:rPr>
        <w:t xml:space="preserve">According to the Intergovernmental Panel on Climate Change (IPCC) guidelines for land classification, land is classified under the broad categories of Forest Land, Cropland, Grassland, Wetlands, Settlements, and Other Land. In Singapore, Forest Land includes some areas of Bukit </w:t>
      </w:r>
      <w:proofErr w:type="spellStart"/>
      <w:r w:rsidRPr="00C614A3">
        <w:rPr>
          <w:lang w:val="en-SG"/>
        </w:rPr>
        <w:t>Timah</w:t>
      </w:r>
      <w:proofErr w:type="spellEnd"/>
      <w:r w:rsidRPr="00C614A3">
        <w:rPr>
          <w:lang w:val="en-SG"/>
        </w:rPr>
        <w:t xml:space="preserve"> Nature Reserves, Central Catchment, and Singapore Botanic Gardens Rainforest. Regarding Cropland, Singapore has limited agricultural land due to the scarcity of land and urban focus, but it still exists mainly in the North and Northwest regions, such as the Lim Chu Kang area, where there are a few farms. The category Grassland is not relevant for Singapore, as lawns and grassland patches are located in between infrastructure, in urban parks, and stocked forests and are subsumed under the Forest Land category or under Settlements using specific emission factors for such low vegetation (NEA, 2018). The Wetlands category includes mangroves, reservoirs, natural rivers, and lakes such as </w:t>
      </w:r>
      <w:proofErr w:type="spellStart"/>
      <w:r w:rsidRPr="00C614A3">
        <w:rPr>
          <w:lang w:val="en-SG"/>
        </w:rPr>
        <w:t>Sungei</w:t>
      </w:r>
      <w:proofErr w:type="spellEnd"/>
      <w:r w:rsidRPr="00C614A3">
        <w:rPr>
          <w:lang w:val="en-SG"/>
        </w:rPr>
        <w:t xml:space="preserve"> Buloh Wetland Reserve. The Settlements include all developed land, including transportation infrastructure and human settlements of any size. The category Other Land is not occurring in Singapore but instead replaced with the ‘Other’ category to capture emissions and removals mainly from activities such as land reclamation projects.</w:t>
      </w:r>
    </w:p>
    <w:p w14:paraId="1ADACC63" w14:textId="77777777" w:rsidR="00C614A3" w:rsidRPr="00C614A3" w:rsidRDefault="00C614A3" w:rsidP="00C614A3">
      <w:pPr>
        <w:rPr>
          <w:lang w:val="en-SG"/>
        </w:rPr>
      </w:pPr>
    </w:p>
    <w:p w14:paraId="02FC1C9A" w14:textId="3FFB2DB0" w:rsidR="00C614A3" w:rsidRPr="00C614A3" w:rsidRDefault="00B15408" w:rsidP="00C614A3">
      <w:pPr>
        <w:rPr>
          <w:lang w:val="en-SG"/>
        </w:rPr>
      </w:pPr>
      <w:r>
        <w:rPr>
          <w:lang w:val="en-SG"/>
        </w:rPr>
        <w:t>By adopting IPCC guidelines,</w:t>
      </w:r>
      <w:r w:rsidR="00C614A3" w:rsidRPr="00C614A3">
        <w:rPr>
          <w:lang w:val="en-SG"/>
        </w:rPr>
        <w:t xml:space="preserve"> a</w:t>
      </w:r>
      <w:r>
        <w:rPr>
          <w:lang w:val="en-SG"/>
        </w:rPr>
        <w:t xml:space="preserve"> framework that is</w:t>
      </w:r>
      <w:r w:rsidR="00C614A3" w:rsidRPr="00C614A3">
        <w:rPr>
          <w:lang w:val="en-SG"/>
        </w:rPr>
        <w:t xml:space="preserve"> globally accepted</w:t>
      </w:r>
      <w:r>
        <w:rPr>
          <w:lang w:val="en-SG"/>
        </w:rPr>
        <w:t>,</w:t>
      </w:r>
      <w:r w:rsidR="00C614A3" w:rsidRPr="00C614A3">
        <w:rPr>
          <w:lang w:val="en-SG"/>
        </w:rPr>
        <w:t xml:space="preserve"> data from different countries or regions can be compared and aggregated. </w:t>
      </w:r>
      <w:r>
        <w:rPr>
          <w:lang w:val="en-SG"/>
        </w:rPr>
        <w:t>It</w:t>
      </w:r>
      <w:r w:rsidR="00C614A3" w:rsidRPr="00C614A3">
        <w:rPr>
          <w:lang w:val="en-SG"/>
        </w:rPr>
        <w:t xml:space="preserve"> allow</w:t>
      </w:r>
      <w:r>
        <w:rPr>
          <w:lang w:val="en-SG"/>
        </w:rPr>
        <w:t>s</w:t>
      </w:r>
      <w:r w:rsidR="00C614A3" w:rsidRPr="00C614A3">
        <w:rPr>
          <w:lang w:val="en-SG"/>
        </w:rPr>
        <w:t xml:space="preserve"> consistency and transparency to ensure accountability and help countries track progress over time and monitor the effects of land-use policies and interventions.</w:t>
      </w:r>
      <w:r w:rsidR="00C614A3">
        <w:rPr>
          <w:lang w:val="en-SG"/>
        </w:rPr>
        <w:t xml:space="preserve"> </w:t>
      </w:r>
      <w:r w:rsidR="00C614A3" w:rsidRPr="00C614A3">
        <w:rPr>
          <w:lang w:val="en-SG"/>
        </w:rPr>
        <w:t>In this report, we present a comprehensive framework-based training guide designed to enhance the accuracy and efficiency of land use classification in Singapore. Several machine learning algorithms, such as Classification and Regression Trees (CART), Random Forest (RF), and Support Vector Machines (SVM), are explored to compare and evaluate the performance of these algorithms in land classification.</w:t>
      </w:r>
    </w:p>
    <w:p w14:paraId="22A06F48" w14:textId="77777777" w:rsidR="00C614A3" w:rsidRPr="00C614A3" w:rsidRDefault="00C614A3" w:rsidP="00C614A3"/>
    <w:p w14:paraId="37671C87" w14:textId="77777777" w:rsidR="00BD26C0" w:rsidRPr="00BD26C0" w:rsidRDefault="00BD26C0" w:rsidP="00BD26C0"/>
    <w:p w14:paraId="2CC72A8C" w14:textId="79E03814" w:rsidR="0059221E" w:rsidRPr="00FA1FD4" w:rsidRDefault="003E7566" w:rsidP="0059221E">
      <w:pPr>
        <w:pStyle w:val="Heading1"/>
        <w:jc w:val="left"/>
      </w:pPr>
      <w:r>
        <w:t>methods</w:t>
      </w:r>
    </w:p>
    <w:p w14:paraId="6FB817E5" w14:textId="29D44BC8" w:rsidR="0059221E" w:rsidRPr="00FA1FD4" w:rsidRDefault="003E7566" w:rsidP="0059221E">
      <w:pPr>
        <w:pStyle w:val="Heading2"/>
        <w:rPr>
          <w:i/>
        </w:rPr>
      </w:pPr>
      <w:r>
        <w:t>Classification Framework</w:t>
      </w:r>
    </w:p>
    <w:p w14:paraId="4BAE3493" w14:textId="07010B91" w:rsidR="00AA593B" w:rsidRDefault="00AA593B" w:rsidP="0059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A593B">
        <w:t xml:space="preserve">This </w:t>
      </w:r>
      <w:r w:rsidR="003E7566">
        <w:t>classification framework</w:t>
      </w:r>
      <w:r w:rsidRPr="00AA593B">
        <w:t xml:space="preserve"> utilises Google Earth Engine (GEE), as its cloud-based processing allows for the quick processing of large datasets. This speed makes iterative analysis, experimentation with different classification algorithms, or validation processes more feasible. It also facilitates collaboration by allowing the sharing of scripts and results, leading to continuous improvements in classification techniques. Figure 1 summarises the whole flow chart of this </w:t>
      </w:r>
      <w:r w:rsidR="003E7566">
        <w:t>framework</w:t>
      </w:r>
      <w:r w:rsidRPr="00AA593B">
        <w:t>.</w:t>
      </w:r>
    </w:p>
    <w:p w14:paraId="3103D15D" w14:textId="77777777" w:rsidR="00EC0D6C" w:rsidRDefault="00EC0D6C" w:rsidP="0059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071093" w14:textId="6744CF6F" w:rsidR="00AA593B" w:rsidRPr="00AA593B" w:rsidRDefault="00AA593B" w:rsidP="00AA593B">
      <w:pPr>
        <w:tabs>
          <w:tab w:val="clear" w:pos="1134"/>
        </w:tabs>
        <w:suppressAutoHyphens w:val="0"/>
        <w:jc w:val="center"/>
        <w:rPr>
          <w:rFonts w:eastAsia="Times New Roman"/>
          <w:sz w:val="24"/>
          <w:szCs w:val="24"/>
          <w:lang w:val="en-SG" w:eastAsia="zh-CN"/>
        </w:rPr>
      </w:pPr>
      <w:r w:rsidRPr="00AA593B">
        <w:rPr>
          <w:rFonts w:ascii="Arial" w:eastAsia="Times New Roman" w:hAnsi="Arial" w:cs="Arial"/>
          <w:color w:val="000000"/>
          <w:sz w:val="22"/>
          <w:szCs w:val="22"/>
          <w:bdr w:val="none" w:sz="0" w:space="0" w:color="auto" w:frame="1"/>
          <w:lang w:val="en-SG" w:eastAsia="zh-CN"/>
        </w:rPr>
        <w:fldChar w:fldCharType="begin"/>
      </w:r>
      <w:r w:rsidRPr="00AA593B">
        <w:rPr>
          <w:rFonts w:ascii="Arial" w:eastAsia="Times New Roman" w:hAnsi="Arial" w:cs="Arial"/>
          <w:color w:val="000000"/>
          <w:sz w:val="22"/>
          <w:szCs w:val="22"/>
          <w:bdr w:val="none" w:sz="0" w:space="0" w:color="auto" w:frame="1"/>
          <w:lang w:val="en-SG" w:eastAsia="zh-CN"/>
        </w:rPr>
        <w:instrText xml:space="preserve"> INCLUDEPICTURE "https://lh6.googleusercontent.com/l8LdD8IizT2-uwRQJKC0Zk-ee7ERaGGp8eYDcHVZJPN2-bwyNYhXMxZCU8tqGMcyomGMXEZdgytrNFtq_ZiOQ-dsNO1gI8zlaPxt-kKwQSTqxS69DEZlX7pEtMhbAxtIbkMA66oI9Sl0SeJ9li2ei4M" \* MERGEFORMATINET </w:instrText>
      </w:r>
      <w:r w:rsidRPr="00AA593B">
        <w:rPr>
          <w:rFonts w:ascii="Arial" w:eastAsia="Times New Roman" w:hAnsi="Arial" w:cs="Arial"/>
          <w:color w:val="000000"/>
          <w:sz w:val="22"/>
          <w:szCs w:val="22"/>
          <w:bdr w:val="none" w:sz="0" w:space="0" w:color="auto" w:frame="1"/>
          <w:lang w:val="en-SG" w:eastAsia="zh-CN"/>
        </w:rPr>
        <w:fldChar w:fldCharType="separate"/>
      </w:r>
      <w:r w:rsidRPr="00AA593B">
        <w:rPr>
          <w:rFonts w:ascii="Arial" w:eastAsia="Times New Roman" w:hAnsi="Arial" w:cs="Arial"/>
          <w:noProof/>
          <w:color w:val="000000"/>
          <w:sz w:val="22"/>
          <w:szCs w:val="22"/>
          <w:bdr w:val="none" w:sz="0" w:space="0" w:color="auto" w:frame="1"/>
          <w:lang w:val="en-SG" w:eastAsia="zh-CN"/>
        </w:rPr>
        <w:drawing>
          <wp:inline distT="0" distB="0" distL="0" distR="0" wp14:anchorId="1DA250EB" wp14:editId="1C5ECFBE">
            <wp:extent cx="3915316" cy="39026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0765" cy="3918096"/>
                    </a:xfrm>
                    <a:prstGeom prst="rect">
                      <a:avLst/>
                    </a:prstGeom>
                    <a:noFill/>
                    <a:ln>
                      <a:noFill/>
                    </a:ln>
                  </pic:spPr>
                </pic:pic>
              </a:graphicData>
            </a:graphic>
          </wp:inline>
        </w:drawing>
      </w:r>
      <w:r w:rsidRPr="00AA593B">
        <w:rPr>
          <w:rFonts w:ascii="Arial" w:eastAsia="Times New Roman" w:hAnsi="Arial" w:cs="Arial"/>
          <w:color w:val="000000"/>
          <w:sz w:val="22"/>
          <w:szCs w:val="22"/>
          <w:bdr w:val="none" w:sz="0" w:space="0" w:color="auto" w:frame="1"/>
          <w:lang w:val="en-SG" w:eastAsia="zh-CN"/>
        </w:rPr>
        <w:fldChar w:fldCharType="end"/>
      </w:r>
    </w:p>
    <w:p w14:paraId="6513C2FF" w14:textId="0A2338E4" w:rsidR="00AA593B" w:rsidRPr="0003335D" w:rsidRDefault="00AA593B" w:rsidP="00AA593B">
      <w:pPr>
        <w:tabs>
          <w:tab w:val="clear" w:pos="1134"/>
        </w:tabs>
        <w:suppressAutoHyphens w:val="0"/>
        <w:jc w:val="center"/>
      </w:pPr>
      <w:r w:rsidRPr="00AA593B">
        <w:t xml:space="preserve">Figure 1: Flow </w:t>
      </w:r>
      <w:r w:rsidR="003E7566">
        <w:t>c</w:t>
      </w:r>
      <w:r w:rsidRPr="00AA593B">
        <w:t>hart</w:t>
      </w:r>
      <w:r w:rsidR="003E7566">
        <w:t xml:space="preserve"> of the classification fr</w:t>
      </w:r>
      <w:r w:rsidR="00050E59">
        <w:t>a</w:t>
      </w:r>
      <w:r w:rsidR="003E7566">
        <w:t>mework</w:t>
      </w:r>
    </w:p>
    <w:p w14:paraId="5C38AF70" w14:textId="77777777" w:rsidR="003E7566" w:rsidRDefault="003E7566" w:rsidP="00F17B9D">
      <w:pPr>
        <w:tabs>
          <w:tab w:val="clear" w:pos="1134"/>
        </w:tabs>
        <w:suppressAutoHyphens w:val="0"/>
      </w:pPr>
    </w:p>
    <w:p w14:paraId="422CAA8C" w14:textId="340C7030" w:rsidR="00AA593B" w:rsidRDefault="0003335D" w:rsidP="00F17B9D">
      <w:pPr>
        <w:tabs>
          <w:tab w:val="clear" w:pos="1134"/>
        </w:tabs>
        <w:suppressAutoHyphens w:val="0"/>
      </w:pPr>
      <w:r w:rsidRPr="0003335D">
        <w:t>GEE’s data catalogue allows easy retrieval of satellite imagery from the Sentinel-2 Harmonised collection. The analysis uses the spectral bands of B2, B3, and B4 with 10m resolution satellite imagery (Table 1) from the Sentinel-2 Harmonised collection, which was chosen for this analysis because it was recorded to have better classification performances than Landsat images (</w:t>
      </w:r>
      <w:proofErr w:type="spellStart"/>
      <w:r w:rsidRPr="0003335D">
        <w:t>Bouslihim</w:t>
      </w:r>
      <w:proofErr w:type="spellEnd"/>
      <w:r w:rsidRPr="0003335D">
        <w:t xml:space="preserve"> et al., 2022).</w:t>
      </w:r>
    </w:p>
    <w:p w14:paraId="26D6D3B5" w14:textId="77777777" w:rsidR="003E7566" w:rsidRDefault="003E7566" w:rsidP="00F17B9D">
      <w:pPr>
        <w:tabs>
          <w:tab w:val="clear" w:pos="1134"/>
        </w:tabs>
        <w:suppressAutoHyphens w:val="0"/>
      </w:pPr>
    </w:p>
    <w:p w14:paraId="47B0448D" w14:textId="0F4906C8" w:rsidR="003E7566" w:rsidRPr="00AA593B" w:rsidRDefault="003E7566" w:rsidP="00EC0D6C">
      <w:pPr>
        <w:tabs>
          <w:tab w:val="clear" w:pos="1134"/>
        </w:tabs>
        <w:suppressAutoHyphens w:val="0"/>
      </w:pPr>
      <w:r w:rsidRPr="0028198F">
        <w:t>Thereafter, cloud removal techniques were applied and clipped to the boundary of Singapore. The remote sensing images were taken for 2019 and 2020, involving two Sentinel-2 scenes, and used as the classified images. Training data is defined from these images by visually examining and labelling areas to create corresponding feature collections, which are Forest Land, Cropland, Wetlands, Settlements, and Others. A total of 40 polygons were created for each category, so a total of 200 elements were used for this analysis. These datasets are then divided into training and validation sets of 70% and 30%, respectively, to assess the performance of the classification model. Machine learning algorithms such as Classification and Regression Trees (CART), Random Forest (RF), and Support Vector Machines (SVM) are explored.</w:t>
      </w:r>
      <w:r w:rsidR="00EC0D6C">
        <w:t xml:space="preserve"> </w:t>
      </w:r>
      <w:r w:rsidRPr="0028198F">
        <w:lastRenderedPageBreak/>
        <w:t>The guide provides insights into the strengths and limitations of each algorithm, enabling analysts to make informed choices based on their specific requirements.</w:t>
      </w:r>
    </w:p>
    <w:p w14:paraId="111DF6CF" w14:textId="77777777" w:rsidR="003E7566" w:rsidRDefault="003E7566" w:rsidP="00F17B9D">
      <w:pPr>
        <w:tabs>
          <w:tab w:val="clear" w:pos="1134"/>
        </w:tabs>
        <w:suppressAutoHyphens w:val="0"/>
      </w:pPr>
    </w:p>
    <w:p w14:paraId="24ADD228" w14:textId="77777777" w:rsidR="003E7566" w:rsidRDefault="003E7566" w:rsidP="00F17B9D">
      <w:pPr>
        <w:tabs>
          <w:tab w:val="clear" w:pos="1134"/>
        </w:tabs>
        <w:suppressAutoHyphens w:val="0"/>
      </w:pPr>
    </w:p>
    <w:p w14:paraId="0E0548F5" w14:textId="77777777" w:rsidR="003E7566" w:rsidRPr="0003335D" w:rsidRDefault="003E7566" w:rsidP="003E7566">
      <w:pPr>
        <w:tabs>
          <w:tab w:val="clear" w:pos="1134"/>
        </w:tabs>
        <w:suppressAutoHyphens w:val="0"/>
        <w:jc w:val="center"/>
        <w:rPr>
          <w:rFonts w:eastAsia="Times New Roman"/>
          <w:sz w:val="24"/>
          <w:szCs w:val="24"/>
          <w:lang w:val="en-SG" w:eastAsia="zh-CN"/>
        </w:rPr>
      </w:pPr>
      <w:r>
        <w:rPr>
          <w:color w:val="000000"/>
        </w:rPr>
        <w:t>Table 1: Sentinel-2A spectral bands</w:t>
      </w:r>
    </w:p>
    <w:p w14:paraId="4F0D8E16" w14:textId="51C52BA5" w:rsidR="0003335D" w:rsidRDefault="0003335D" w:rsidP="0003335D">
      <w:pPr>
        <w:tabs>
          <w:tab w:val="clear" w:pos="1134"/>
        </w:tabs>
        <w:suppressAutoHyphens w:val="0"/>
        <w:spacing w:line="0" w:lineRule="auto"/>
        <w:jc w:val="center"/>
        <w:rPr>
          <w:rFonts w:eastAsia="Times New Roman"/>
          <w:color w:val="000000"/>
          <w:bdr w:val="none" w:sz="0" w:space="0" w:color="auto" w:frame="1"/>
          <w:lang w:val="en-SG" w:eastAsia="zh-CN"/>
        </w:rPr>
      </w:pPr>
      <w:r w:rsidRPr="0003335D">
        <w:rPr>
          <w:rFonts w:eastAsia="Times New Roman"/>
          <w:color w:val="000000"/>
          <w:bdr w:val="none" w:sz="0" w:space="0" w:color="auto" w:frame="1"/>
          <w:lang w:val="en-SG" w:eastAsia="zh-CN"/>
        </w:rPr>
        <w:fldChar w:fldCharType="begin"/>
      </w:r>
      <w:r w:rsidRPr="0003335D">
        <w:rPr>
          <w:rFonts w:eastAsia="Times New Roman"/>
          <w:color w:val="000000"/>
          <w:bdr w:val="none" w:sz="0" w:space="0" w:color="auto" w:frame="1"/>
          <w:lang w:val="en-SG" w:eastAsia="zh-CN"/>
        </w:rPr>
        <w:instrText xml:space="preserve"> INCLUDEPICTURE "https://lh3.googleusercontent.com/zsIjjGL2Mozq2owLjodmohLK5ih-kC5stB6wnDPZxJ1L_Gw5gglVjqk_190hjUaz-_AUuGAbUtXrmSLR1wnhzCSuMSmkuP8MoOrXgBaJNczji4xKYw2m5bW0z5zA0MbjMxpulEW0Pu3KhlNjjouFbe8" \* MERGEFORMATINET </w:instrText>
      </w:r>
      <w:r w:rsidRPr="0003335D">
        <w:rPr>
          <w:rFonts w:eastAsia="Times New Roman"/>
          <w:color w:val="000000"/>
          <w:bdr w:val="none" w:sz="0" w:space="0" w:color="auto" w:frame="1"/>
          <w:lang w:val="en-SG" w:eastAsia="zh-CN"/>
        </w:rPr>
        <w:fldChar w:fldCharType="separate"/>
      </w:r>
      <w:r w:rsidRPr="0003335D">
        <w:rPr>
          <w:rFonts w:eastAsia="Times New Roman"/>
          <w:noProof/>
          <w:color w:val="000000"/>
          <w:bdr w:val="none" w:sz="0" w:space="0" w:color="auto" w:frame="1"/>
          <w:lang w:val="en-SG" w:eastAsia="zh-CN"/>
        </w:rPr>
        <w:drawing>
          <wp:inline distT="0" distB="0" distL="0" distR="0" wp14:anchorId="7D58B465" wp14:editId="442C61D1">
            <wp:extent cx="3827282" cy="39053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1415" b="1400"/>
                    <a:stretch/>
                  </pic:blipFill>
                  <pic:spPr bwMode="auto">
                    <a:xfrm>
                      <a:off x="0" y="0"/>
                      <a:ext cx="3872107" cy="3951044"/>
                    </a:xfrm>
                    <a:prstGeom prst="rect">
                      <a:avLst/>
                    </a:prstGeom>
                    <a:noFill/>
                    <a:ln>
                      <a:noFill/>
                    </a:ln>
                    <a:extLst>
                      <a:ext uri="{53640926-AAD7-44D8-BBD7-CCE9431645EC}">
                        <a14:shadowObscured xmlns:a14="http://schemas.microsoft.com/office/drawing/2010/main"/>
                      </a:ext>
                    </a:extLst>
                  </pic:spPr>
                </pic:pic>
              </a:graphicData>
            </a:graphic>
          </wp:inline>
        </w:drawing>
      </w:r>
      <w:r w:rsidRPr="0003335D">
        <w:rPr>
          <w:rFonts w:eastAsia="Times New Roman"/>
          <w:color w:val="000000"/>
          <w:bdr w:val="none" w:sz="0" w:space="0" w:color="auto" w:frame="1"/>
          <w:lang w:val="en-SG" w:eastAsia="zh-CN"/>
        </w:rPr>
        <w:fldChar w:fldCharType="end"/>
      </w:r>
    </w:p>
    <w:p w14:paraId="06C303FE" w14:textId="77777777" w:rsidR="0003335D" w:rsidRDefault="0003335D" w:rsidP="0003335D">
      <w:pPr>
        <w:tabs>
          <w:tab w:val="clear" w:pos="1134"/>
        </w:tabs>
        <w:suppressAutoHyphens w:val="0"/>
        <w:spacing w:line="0" w:lineRule="auto"/>
        <w:jc w:val="center"/>
        <w:rPr>
          <w:rFonts w:eastAsia="Times New Roman"/>
          <w:color w:val="000000"/>
          <w:bdr w:val="none" w:sz="0" w:space="0" w:color="auto" w:frame="1"/>
          <w:lang w:val="en-SG" w:eastAsia="zh-CN"/>
        </w:rPr>
      </w:pPr>
    </w:p>
    <w:p w14:paraId="08FDDF27" w14:textId="77777777" w:rsidR="0003335D" w:rsidRDefault="0003335D" w:rsidP="0003335D">
      <w:pPr>
        <w:tabs>
          <w:tab w:val="clear" w:pos="1134"/>
        </w:tabs>
        <w:suppressAutoHyphens w:val="0"/>
        <w:spacing w:line="0" w:lineRule="auto"/>
        <w:jc w:val="center"/>
        <w:rPr>
          <w:rFonts w:eastAsia="Times New Roman"/>
          <w:color w:val="000000"/>
          <w:bdr w:val="none" w:sz="0" w:space="0" w:color="auto" w:frame="1"/>
          <w:lang w:val="en-SG" w:eastAsia="zh-CN"/>
        </w:rPr>
      </w:pPr>
    </w:p>
    <w:p w14:paraId="1FA634B9" w14:textId="5C738A2B" w:rsidR="0003335D" w:rsidRPr="0003335D" w:rsidRDefault="0003335D" w:rsidP="0003335D">
      <w:pPr>
        <w:tabs>
          <w:tab w:val="clear" w:pos="1134"/>
        </w:tabs>
        <w:suppressAutoHyphens w:val="0"/>
        <w:spacing w:line="0" w:lineRule="auto"/>
        <w:jc w:val="center"/>
        <w:rPr>
          <w:rFonts w:eastAsia="Times New Roman"/>
          <w:sz w:val="24"/>
          <w:szCs w:val="24"/>
          <w:lang w:val="en-SG" w:eastAsia="zh-CN"/>
        </w:rPr>
      </w:pPr>
      <w:r>
        <w:rPr>
          <w:color w:val="000000"/>
        </w:rPr>
        <w:t>Table 1: Sentinel-2A spectral bands</w:t>
      </w:r>
    </w:p>
    <w:p w14:paraId="5610C486" w14:textId="77777777" w:rsidR="0003335D" w:rsidRPr="0003335D" w:rsidRDefault="0003335D" w:rsidP="0003335D">
      <w:pPr>
        <w:tabs>
          <w:tab w:val="clear" w:pos="1134"/>
        </w:tabs>
        <w:suppressAutoHyphens w:val="0"/>
        <w:spacing w:line="0" w:lineRule="auto"/>
        <w:jc w:val="center"/>
        <w:rPr>
          <w:rFonts w:eastAsia="Times New Roman"/>
          <w:sz w:val="24"/>
          <w:szCs w:val="24"/>
          <w:lang w:val="en-SG" w:eastAsia="zh-CN"/>
        </w:rPr>
      </w:pPr>
      <w:r w:rsidRPr="0003335D">
        <w:rPr>
          <w:rFonts w:eastAsia="Times New Roman"/>
          <w:color w:val="000000"/>
          <w:lang w:val="en-SG" w:eastAsia="zh-CN"/>
        </w:rPr>
        <w:t xml:space="preserve">Table 1: Sentinel-2A spectral bands </w:t>
      </w:r>
    </w:p>
    <w:p w14:paraId="4AAADDB7" w14:textId="77777777" w:rsidR="0028198F" w:rsidRDefault="0028198F" w:rsidP="00AA593B">
      <w:pPr>
        <w:tabs>
          <w:tab w:val="clear" w:pos="1134"/>
        </w:tabs>
        <w:suppressAutoHyphens w:val="0"/>
        <w:jc w:val="left"/>
      </w:pPr>
    </w:p>
    <w:p w14:paraId="7A4116F3" w14:textId="77777777" w:rsidR="00AA593B" w:rsidRPr="00FA1FD4" w:rsidRDefault="00AA593B" w:rsidP="0059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1CDA4E" w14:textId="29FD66D3" w:rsidR="0028198F" w:rsidRDefault="0028198F" w:rsidP="0028198F">
      <w:pPr>
        <w:pStyle w:val="Heading2"/>
      </w:pPr>
      <w:r>
        <w:t>Classification Algorithms</w:t>
      </w:r>
    </w:p>
    <w:p w14:paraId="1C972125" w14:textId="10B8D8E2" w:rsidR="0028198F" w:rsidRDefault="0028198F" w:rsidP="0028198F">
      <w:r>
        <w:t>The three machine learning algorithms, such as Classification and Regression Trees (CART), Random Forest (RF), and Support Vector Machines (SVM), were used. CART is a decision tree-based method that segregates the dataset into subsets using a tree structure (Loh, 2011). For land classification, it examines satellite image pixel values and their attributes to determine decision rules, branching out until it classifies a land type.</w:t>
      </w:r>
      <w:r w:rsidR="00444A2B">
        <w:t xml:space="preserve"> </w:t>
      </w:r>
      <w:r>
        <w:t>RF is an ensemble learning method that constructs multiple decision trees during training and outputs the mode of the classes for classification (</w:t>
      </w:r>
      <w:proofErr w:type="spellStart"/>
      <w:r>
        <w:t>Belgiu</w:t>
      </w:r>
      <w:proofErr w:type="spellEnd"/>
      <w:r>
        <w:t xml:space="preserve"> &amp; </w:t>
      </w:r>
      <w:proofErr w:type="spellStart"/>
      <w:r>
        <w:t>Drăguţ</w:t>
      </w:r>
      <w:proofErr w:type="spellEnd"/>
      <w:r>
        <w:t>, 2016). It's highly accurate for land classification as it reduces overfitting by averaging results across numerous trees. SVM is a supervised learning algorithm that identifies hyperplanes in a multi-dimensional space that distinctly classify data points into land types (</w:t>
      </w:r>
      <w:proofErr w:type="spellStart"/>
      <w:r>
        <w:t>Mountrakis</w:t>
      </w:r>
      <w:proofErr w:type="spellEnd"/>
      <w:r>
        <w:t xml:space="preserve"> et al., 2011). It's effective for land classification, especially when the boundary between land types is clear and distinct.</w:t>
      </w:r>
    </w:p>
    <w:p w14:paraId="3888B666" w14:textId="77777777" w:rsidR="0028198F" w:rsidRDefault="0028198F" w:rsidP="0028198F"/>
    <w:p w14:paraId="3F779325" w14:textId="77777777" w:rsidR="003E7566" w:rsidRDefault="003E7566" w:rsidP="0028198F"/>
    <w:p w14:paraId="5D339F54" w14:textId="4963AB7A" w:rsidR="003E7566" w:rsidRPr="0028198F" w:rsidRDefault="003E7566" w:rsidP="00050E59">
      <w:pPr>
        <w:pStyle w:val="Heading1"/>
        <w:jc w:val="left"/>
      </w:pPr>
      <w:r>
        <w:t>results</w:t>
      </w:r>
    </w:p>
    <w:p w14:paraId="1DA88468" w14:textId="01F306D2" w:rsidR="003E7566" w:rsidRPr="0028198F" w:rsidRDefault="003E7566" w:rsidP="003E7566">
      <w:pPr>
        <w:rPr>
          <w:lang w:val="en-SG"/>
        </w:rPr>
      </w:pPr>
      <w:r w:rsidRPr="00293D9A">
        <w:rPr>
          <w:lang w:val="en-SG"/>
        </w:rPr>
        <w:t>Table 2</w:t>
      </w:r>
      <w:r>
        <w:rPr>
          <w:lang w:val="en-SG"/>
        </w:rPr>
        <w:t xml:space="preserve"> shows the comparison of a</w:t>
      </w:r>
      <w:r w:rsidRPr="0028198F">
        <w:rPr>
          <w:rFonts w:eastAsia="Times New Roman"/>
          <w:color w:val="000000"/>
          <w:lang w:val="en-SG" w:eastAsia="zh-CN"/>
        </w:rPr>
        <w:t>ccuracy assessment</w:t>
      </w:r>
      <w:r w:rsidR="00444A2B">
        <w:rPr>
          <w:rFonts w:eastAsia="Times New Roman"/>
          <w:color w:val="000000"/>
          <w:lang w:val="en-SG" w:eastAsia="zh-CN"/>
        </w:rPr>
        <w:t>s</w:t>
      </w:r>
      <w:r w:rsidRPr="0028198F">
        <w:rPr>
          <w:rFonts w:eastAsia="Times New Roman"/>
          <w:color w:val="000000"/>
          <w:lang w:val="en-SG" w:eastAsia="zh-CN"/>
        </w:rPr>
        <w:t xml:space="preserve"> </w:t>
      </w:r>
      <w:r w:rsidR="00444A2B">
        <w:rPr>
          <w:rFonts w:eastAsia="Times New Roman"/>
          <w:color w:val="000000"/>
          <w:lang w:val="en-SG" w:eastAsia="zh-CN"/>
        </w:rPr>
        <w:t xml:space="preserve">for </w:t>
      </w:r>
      <w:r w:rsidRPr="0028198F">
        <w:rPr>
          <w:rFonts w:eastAsia="Times New Roman"/>
          <w:color w:val="000000"/>
          <w:lang w:val="en-SG" w:eastAsia="zh-CN"/>
        </w:rPr>
        <w:t xml:space="preserve">CART, RF, </w:t>
      </w:r>
      <w:r w:rsidR="00444A2B">
        <w:rPr>
          <w:rFonts w:eastAsia="Times New Roman"/>
          <w:color w:val="000000"/>
          <w:lang w:val="en-SG" w:eastAsia="zh-CN"/>
        </w:rPr>
        <w:t xml:space="preserve">and </w:t>
      </w:r>
      <w:proofErr w:type="gramStart"/>
      <w:r w:rsidRPr="0028198F">
        <w:rPr>
          <w:rFonts w:eastAsia="Times New Roman"/>
          <w:color w:val="000000"/>
          <w:lang w:val="en-SG" w:eastAsia="zh-CN"/>
        </w:rPr>
        <w:t>SVM</w:t>
      </w:r>
      <w:r w:rsidR="00444A2B">
        <w:rPr>
          <w:rFonts w:eastAsia="Times New Roman"/>
          <w:color w:val="000000"/>
          <w:lang w:val="en-SG" w:eastAsia="zh-CN"/>
        </w:rPr>
        <w:t>,</w:t>
      </w:r>
      <w:r>
        <w:rPr>
          <w:lang w:val="en-SG"/>
        </w:rPr>
        <w:t xml:space="preserve"> </w:t>
      </w:r>
      <w:r w:rsidRPr="00293D9A">
        <w:rPr>
          <w:lang w:val="en-SG"/>
        </w:rPr>
        <w:t xml:space="preserve"> based</w:t>
      </w:r>
      <w:proofErr w:type="gramEnd"/>
      <w:r w:rsidRPr="00293D9A">
        <w:rPr>
          <w:lang w:val="en-SG"/>
        </w:rPr>
        <w:t xml:space="preserve"> on the 2019 Sentinel 2 scene</w:t>
      </w:r>
      <w:r w:rsidR="00444A2B">
        <w:rPr>
          <w:lang w:val="en-SG"/>
        </w:rPr>
        <w:t xml:space="preserve">. </w:t>
      </w:r>
      <w:r w:rsidRPr="00293D9A">
        <w:rPr>
          <w:lang w:val="en-SG"/>
        </w:rPr>
        <w:t>CART has the highest training overall accuracy out of the three algorithms, at 99.99%, but an average validation overall accuracy of 75.23%. RF is performing well, with a high training overall accuracy of 98.35% and a high validation overall accuracy of 82.17%. The SVM model has a training accuracy of 75.4% and a validation accuracy of 74.87%.</w:t>
      </w:r>
      <w:r>
        <w:rPr>
          <w:lang w:val="en-SG"/>
        </w:rPr>
        <w:t xml:space="preserve"> </w:t>
      </w:r>
      <w:r w:rsidRPr="00293D9A">
        <w:rPr>
          <w:lang w:val="en-SG"/>
        </w:rPr>
        <w:t>The validation accuracy was derived by calculating the confusion matrix of the trained model and then using it to compute the overall accuracy of the classification via Google Earth Engine. Tables 3, 4, and 5 show the error matrix of each classification and model to further analyse the classification accuracies.</w:t>
      </w:r>
    </w:p>
    <w:p w14:paraId="2753721A" w14:textId="77777777" w:rsidR="003E7566" w:rsidRPr="00050E59" w:rsidRDefault="003E7566" w:rsidP="003E7566">
      <w:pPr>
        <w:rPr>
          <w:lang w:val="en-SG"/>
        </w:rPr>
      </w:pPr>
    </w:p>
    <w:p w14:paraId="4772CBB6" w14:textId="77777777" w:rsidR="003E7566" w:rsidRDefault="003E7566" w:rsidP="003E7566"/>
    <w:p w14:paraId="5E1E3135" w14:textId="77777777" w:rsidR="00444A2B" w:rsidRDefault="00444A2B" w:rsidP="003E7566"/>
    <w:p w14:paraId="4E9FB17A" w14:textId="77777777" w:rsidR="00444A2B" w:rsidRDefault="00444A2B" w:rsidP="003E7566"/>
    <w:p w14:paraId="3D172566" w14:textId="77777777" w:rsidR="00444A2B" w:rsidRDefault="00444A2B" w:rsidP="003E7566"/>
    <w:p w14:paraId="292A8F3E" w14:textId="77777777" w:rsidR="00444A2B" w:rsidRDefault="00444A2B" w:rsidP="003E7566"/>
    <w:p w14:paraId="6CFAE6A0" w14:textId="77777777" w:rsidR="00444A2B" w:rsidRDefault="00444A2B" w:rsidP="00444A2B">
      <w:pPr>
        <w:tabs>
          <w:tab w:val="clear" w:pos="1134"/>
        </w:tabs>
        <w:suppressAutoHyphens w:val="0"/>
        <w:jc w:val="center"/>
        <w:rPr>
          <w:rFonts w:eastAsia="Times New Roman"/>
          <w:color w:val="000000"/>
          <w:lang w:val="en-SG" w:eastAsia="zh-CN"/>
        </w:rPr>
      </w:pPr>
      <w:r w:rsidRPr="0028198F">
        <w:rPr>
          <w:rFonts w:eastAsia="Times New Roman"/>
          <w:color w:val="000000"/>
          <w:lang w:val="en-SG" w:eastAsia="zh-CN"/>
        </w:rPr>
        <w:lastRenderedPageBreak/>
        <w:t>Table 2: Accuracy assessment and comparison of CART, RF, SVM</w:t>
      </w:r>
    </w:p>
    <w:p w14:paraId="69E20115" w14:textId="77777777" w:rsidR="00444A2B" w:rsidRDefault="00444A2B" w:rsidP="00444A2B">
      <w:pPr>
        <w:tabs>
          <w:tab w:val="clear" w:pos="1134"/>
        </w:tabs>
        <w:suppressAutoHyphens w:val="0"/>
        <w:jc w:val="center"/>
        <w:rPr>
          <w:rFonts w:eastAsia="Times New Roman"/>
          <w:color w:val="000000"/>
          <w:lang w:val="en-SG" w:eastAsia="zh-CN"/>
        </w:rPr>
      </w:pPr>
    </w:p>
    <w:tbl>
      <w:tblPr>
        <w:tblW w:w="0" w:type="auto"/>
        <w:tblInd w:w="1715" w:type="dxa"/>
        <w:tblCellMar>
          <w:top w:w="15" w:type="dxa"/>
          <w:left w:w="15" w:type="dxa"/>
          <w:bottom w:w="15" w:type="dxa"/>
          <w:right w:w="15" w:type="dxa"/>
        </w:tblCellMar>
        <w:tblLook w:val="04A0" w:firstRow="1" w:lastRow="0" w:firstColumn="1" w:lastColumn="0" w:noHBand="0" w:noVBand="1"/>
      </w:tblPr>
      <w:tblGrid>
        <w:gridCol w:w="1167"/>
        <w:gridCol w:w="2411"/>
        <w:gridCol w:w="2566"/>
      </w:tblGrid>
      <w:tr w:rsidR="0028198F" w:rsidRPr="0028198F" w14:paraId="30EDA299" w14:textId="77777777" w:rsidTr="00293D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9BD65"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u w:val="single"/>
                <w:lang w:val="en-SG" w:eastAsia="zh-CN"/>
              </w:rPr>
              <w:t>Algorithms: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3B1D3"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u w:val="single"/>
                <w:lang w:val="en-SG" w:eastAsia="zh-CN"/>
              </w:rPr>
              <w:t>Training Overall Accuracy: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98EF1"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u w:val="single"/>
                <w:lang w:val="en-SG" w:eastAsia="zh-CN"/>
              </w:rPr>
              <w:t>Validation Overall Accuracy:</w:t>
            </w:r>
          </w:p>
        </w:tc>
      </w:tr>
      <w:tr w:rsidR="0028198F" w:rsidRPr="0028198F" w14:paraId="3F0EAF3F" w14:textId="77777777" w:rsidTr="00293D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3828D"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lang w:val="en-SG" w:eastAsia="zh-CN"/>
              </w:rPr>
              <w:t>CART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4332F"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lang w:val="en-SG" w:eastAsia="zh-CN"/>
              </w:rPr>
              <w:t>0.9999733198153731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C9BB8"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lang w:val="en-SG" w:eastAsia="zh-CN"/>
              </w:rPr>
              <w:t>0.7523941532258065</w:t>
            </w:r>
          </w:p>
        </w:tc>
      </w:tr>
      <w:tr w:rsidR="0028198F" w:rsidRPr="0028198F" w14:paraId="71F34A50" w14:textId="77777777" w:rsidTr="00293D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5CFB7"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lang w:val="en-SG" w:eastAsia="zh-CN"/>
              </w:rPr>
              <w:t>RF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E726E"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lang w:val="en-SG" w:eastAsia="zh-CN"/>
              </w:rPr>
              <w:t>0.9835622306106605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89C5C"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lang w:val="en-SG" w:eastAsia="zh-CN"/>
              </w:rPr>
              <w:t>0.82175</w:t>
            </w:r>
          </w:p>
        </w:tc>
      </w:tr>
      <w:tr w:rsidR="0028198F" w:rsidRPr="0028198F" w14:paraId="29447332" w14:textId="77777777" w:rsidTr="00293D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6D78D"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lang w:val="en-SG" w:eastAsia="zh-CN"/>
              </w:rPr>
              <w:t>SVM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7F2B1"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lang w:val="en-SG" w:eastAsia="zh-CN"/>
              </w:rPr>
              <w:t>0.7540620581094422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67287" w14:textId="77777777" w:rsidR="0028198F" w:rsidRPr="0028198F" w:rsidRDefault="0028198F" w:rsidP="0028198F">
            <w:pPr>
              <w:tabs>
                <w:tab w:val="clear" w:pos="1134"/>
              </w:tabs>
              <w:suppressAutoHyphens w:val="0"/>
              <w:jc w:val="center"/>
              <w:rPr>
                <w:rFonts w:eastAsia="Times New Roman"/>
                <w:sz w:val="24"/>
                <w:szCs w:val="24"/>
                <w:lang w:val="en-SG" w:eastAsia="zh-CN"/>
              </w:rPr>
            </w:pPr>
            <w:r w:rsidRPr="0028198F">
              <w:rPr>
                <w:rFonts w:eastAsia="Times New Roman"/>
                <w:color w:val="000000"/>
                <w:lang w:val="en-SG" w:eastAsia="zh-CN"/>
              </w:rPr>
              <w:t>0.7487399193548387</w:t>
            </w:r>
          </w:p>
        </w:tc>
      </w:tr>
    </w:tbl>
    <w:p w14:paraId="68722CD0" w14:textId="77777777" w:rsidR="00444A2B" w:rsidRDefault="00444A2B" w:rsidP="00293D9A">
      <w:pPr>
        <w:tabs>
          <w:tab w:val="clear" w:pos="1134"/>
        </w:tabs>
        <w:suppressAutoHyphens w:val="0"/>
        <w:jc w:val="center"/>
        <w:rPr>
          <w:rFonts w:eastAsia="Times New Roman"/>
          <w:color w:val="000000"/>
          <w:lang w:val="en-SG" w:eastAsia="zh-CN"/>
        </w:rPr>
      </w:pPr>
    </w:p>
    <w:p w14:paraId="6A73B226" w14:textId="77777777" w:rsidR="00444A2B" w:rsidRDefault="00444A2B" w:rsidP="00293D9A">
      <w:pPr>
        <w:tabs>
          <w:tab w:val="clear" w:pos="1134"/>
        </w:tabs>
        <w:suppressAutoHyphens w:val="0"/>
        <w:jc w:val="center"/>
        <w:rPr>
          <w:rFonts w:eastAsia="Times New Roman"/>
          <w:color w:val="000000"/>
          <w:lang w:val="en-SG" w:eastAsia="zh-CN"/>
        </w:rPr>
      </w:pPr>
    </w:p>
    <w:p w14:paraId="64CDAE06" w14:textId="77777777" w:rsidR="00444A2B" w:rsidRDefault="00444A2B" w:rsidP="00293D9A">
      <w:pPr>
        <w:tabs>
          <w:tab w:val="clear" w:pos="1134"/>
        </w:tabs>
        <w:suppressAutoHyphens w:val="0"/>
        <w:jc w:val="center"/>
        <w:rPr>
          <w:rFonts w:eastAsia="Times New Roman"/>
          <w:color w:val="000000"/>
          <w:lang w:val="en-SG" w:eastAsia="zh-CN"/>
        </w:rPr>
      </w:pPr>
    </w:p>
    <w:p w14:paraId="431BF37C" w14:textId="77777777" w:rsidR="00444A2B" w:rsidDel="00444A2B" w:rsidRDefault="00444A2B" w:rsidP="00293D9A">
      <w:pPr>
        <w:tabs>
          <w:tab w:val="clear" w:pos="1134"/>
        </w:tabs>
        <w:suppressAutoHyphens w:val="0"/>
        <w:jc w:val="center"/>
        <w:rPr>
          <w:rFonts w:eastAsia="Times New Roman"/>
          <w:color w:val="000000"/>
          <w:lang w:val="en-SG" w:eastAsia="zh-CN"/>
        </w:rPr>
      </w:pPr>
    </w:p>
    <w:p w14:paraId="3800C2DB" w14:textId="4E6659B6" w:rsidR="00444A2B" w:rsidRPr="00293D9A" w:rsidRDefault="00444A2B" w:rsidP="00444A2B">
      <w:pPr>
        <w:tabs>
          <w:tab w:val="clear" w:pos="1134"/>
        </w:tabs>
        <w:suppressAutoHyphens w:val="0"/>
        <w:jc w:val="center"/>
        <w:rPr>
          <w:rFonts w:eastAsia="Times New Roman"/>
          <w:sz w:val="24"/>
          <w:szCs w:val="24"/>
          <w:lang w:val="en-SG" w:eastAsia="zh-CN"/>
        </w:rPr>
      </w:pPr>
      <w:r w:rsidRPr="00293D9A">
        <w:rPr>
          <w:rFonts w:eastAsia="Times New Roman"/>
          <w:color w:val="000000"/>
          <w:lang w:val="en-SG" w:eastAsia="zh-CN"/>
        </w:rPr>
        <w:t xml:space="preserve">Table 3: Error matrix </w:t>
      </w:r>
      <w:r>
        <w:rPr>
          <w:rFonts w:eastAsia="Times New Roman"/>
          <w:color w:val="000000"/>
          <w:lang w:val="en-SG" w:eastAsia="zh-CN"/>
        </w:rPr>
        <w:t xml:space="preserve">of </w:t>
      </w:r>
      <w:r w:rsidRPr="00293D9A">
        <w:rPr>
          <w:rFonts w:eastAsia="Times New Roman"/>
          <w:color w:val="000000"/>
          <w:lang w:val="en-SG" w:eastAsia="zh-CN"/>
        </w:rPr>
        <w:t>CART</w:t>
      </w:r>
      <w:r>
        <w:rPr>
          <w:rFonts w:eastAsia="Times New Roman"/>
          <w:color w:val="000000"/>
          <w:lang w:val="en-SG" w:eastAsia="zh-CN"/>
        </w:rPr>
        <w:t xml:space="preserve"> classification</w:t>
      </w:r>
    </w:p>
    <w:p w14:paraId="1734B7B4" w14:textId="77777777" w:rsidR="00BD26C0" w:rsidRPr="00BD26C0" w:rsidRDefault="00BD26C0" w:rsidP="00BD26C0"/>
    <w:tbl>
      <w:tblPr>
        <w:tblW w:w="9026" w:type="dxa"/>
        <w:tblCellMar>
          <w:top w:w="15" w:type="dxa"/>
          <w:left w:w="15" w:type="dxa"/>
          <w:bottom w:w="15" w:type="dxa"/>
          <w:right w:w="15" w:type="dxa"/>
        </w:tblCellMar>
        <w:tblLook w:val="04A0" w:firstRow="1" w:lastRow="0" w:firstColumn="1" w:lastColumn="0" w:noHBand="0" w:noVBand="1"/>
      </w:tblPr>
      <w:tblGrid>
        <w:gridCol w:w="1514"/>
        <w:gridCol w:w="1147"/>
        <w:gridCol w:w="937"/>
        <w:gridCol w:w="948"/>
        <w:gridCol w:w="1120"/>
        <w:gridCol w:w="813"/>
        <w:gridCol w:w="700"/>
        <w:gridCol w:w="1847"/>
      </w:tblGrid>
      <w:tr w:rsidR="00293D9A" w:rsidRPr="00293D9A" w14:paraId="6D7E2416" w14:textId="77777777" w:rsidTr="00293D9A">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520B05F2" w14:textId="77777777" w:rsidR="00293D9A" w:rsidRPr="00293D9A" w:rsidRDefault="00293D9A" w:rsidP="00293D9A">
            <w:pPr>
              <w:tabs>
                <w:tab w:val="clear" w:pos="1134"/>
              </w:tabs>
              <w:suppressAutoHyphens w:val="0"/>
              <w:jc w:val="left"/>
              <w:rPr>
                <w:rFonts w:eastAsia="Times New Roman"/>
                <w:sz w:val="24"/>
                <w:szCs w:val="24"/>
                <w:lang w:val="en-SG" w:eastAsia="zh-CN"/>
              </w:rPr>
            </w:pPr>
          </w:p>
        </w:tc>
        <w:tc>
          <w:tcPr>
            <w:tcW w:w="0" w:type="auto"/>
            <w:tcBorders>
              <w:top w:val="single" w:sz="12"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0BEFF5B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Forest Land</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FB287C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Cropland</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F0EF73D"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Wetlands</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C2FD03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Settlements</w:t>
            </w:r>
          </w:p>
        </w:tc>
        <w:tc>
          <w:tcPr>
            <w:tcW w:w="0" w:type="auto"/>
            <w:tcBorders>
              <w:top w:val="single" w:sz="12"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21541E9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Others</w:t>
            </w:r>
          </w:p>
        </w:tc>
        <w:tc>
          <w:tcPr>
            <w:tcW w:w="0" w:type="auto"/>
            <w:tcBorders>
              <w:top w:val="single" w:sz="12"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332607F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Total</w:t>
            </w:r>
          </w:p>
        </w:tc>
        <w:tc>
          <w:tcPr>
            <w:tcW w:w="0" w:type="auto"/>
            <w:tcBorders>
              <w:top w:val="single" w:sz="12"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550CF77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Producer’s Accuracy</w:t>
            </w:r>
          </w:p>
        </w:tc>
      </w:tr>
      <w:tr w:rsidR="00293D9A" w:rsidRPr="00293D9A" w14:paraId="04D082AD" w14:textId="77777777" w:rsidTr="00293D9A">
        <w:tc>
          <w:tcPr>
            <w:tcW w:w="0" w:type="auto"/>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1B3B3F0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Forest Land</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4AECC920"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5252</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CC09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462C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604</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D452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430</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7901D39C"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200</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561FF29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6489</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22AA92D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80.93%</w:t>
            </w:r>
          </w:p>
        </w:tc>
      </w:tr>
      <w:tr w:rsidR="00293D9A" w:rsidRPr="00293D9A" w14:paraId="30A609D5" w14:textId="77777777" w:rsidTr="00293D9A">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4E31D34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Cropland</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68833FF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A5D5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AE42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FDCC6"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17</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3FB576B7"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20</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2F981BB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71</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796B9E5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25.35%</w:t>
            </w:r>
          </w:p>
        </w:tc>
      </w:tr>
      <w:tr w:rsidR="00293D9A" w:rsidRPr="00293D9A" w14:paraId="7E83146B" w14:textId="77777777" w:rsidTr="00293D9A">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6CD3FA0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Wetlands</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1B2BF3F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598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A929D"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742A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2341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44A7F"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61</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6F8AC5D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486</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39D4FC42"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3492</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3ADE558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67.03%</w:t>
            </w:r>
          </w:p>
        </w:tc>
      </w:tr>
      <w:tr w:rsidR="00293D9A" w:rsidRPr="00293D9A" w14:paraId="599C2833" w14:textId="77777777" w:rsidTr="00293D9A">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05B355E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Settlements</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4BF3D46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406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7C6C2"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0F6C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875F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2089</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6CA1F1EC"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117</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1BCAD450"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2724</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4F3FB1FD"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76.68%</w:t>
            </w:r>
          </w:p>
        </w:tc>
      </w:tr>
      <w:tr w:rsidR="00293D9A" w:rsidRPr="00293D9A" w14:paraId="41A7C623" w14:textId="77777777" w:rsidTr="00293D9A">
        <w:trPr>
          <w:trHeight w:val="448"/>
        </w:trPr>
        <w:tc>
          <w:tcPr>
            <w:tcW w:w="0" w:type="auto"/>
            <w:tcBorders>
              <w:top w:val="single" w:sz="8"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56BF1EF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Others</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7D12EB66"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201</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59DD9ED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22</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6228E0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471</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6AF245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160</w:t>
            </w: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5812053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2242</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465F8A4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3096</w:t>
            </w: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5A491B4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72.41%</w:t>
            </w:r>
          </w:p>
        </w:tc>
      </w:tr>
      <w:tr w:rsidR="00293D9A" w:rsidRPr="00293D9A" w14:paraId="1317366B" w14:textId="77777777" w:rsidTr="00293D9A">
        <w:tc>
          <w:tcPr>
            <w:tcW w:w="0" w:type="auto"/>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5C68FCA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Total</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42B1D85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6465</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4EECD"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83</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9F19D"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3502</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6BDE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2757</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3930CED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3065</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207AF7B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15872</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287E5F35" w14:textId="77777777" w:rsidR="00293D9A" w:rsidRPr="00293D9A" w:rsidRDefault="00293D9A" w:rsidP="00293D9A">
            <w:pPr>
              <w:tabs>
                <w:tab w:val="clear" w:pos="1134"/>
              </w:tabs>
              <w:suppressAutoHyphens w:val="0"/>
              <w:jc w:val="left"/>
              <w:rPr>
                <w:rFonts w:eastAsia="Times New Roman"/>
                <w:sz w:val="24"/>
                <w:szCs w:val="24"/>
                <w:lang w:val="en-SG" w:eastAsia="zh-CN"/>
              </w:rPr>
            </w:pPr>
          </w:p>
        </w:tc>
      </w:tr>
      <w:tr w:rsidR="00293D9A" w:rsidRPr="00293D9A" w14:paraId="56F66085" w14:textId="77777777" w:rsidTr="00293D9A">
        <w:tc>
          <w:tcPr>
            <w:tcW w:w="0" w:type="auto"/>
            <w:tcBorders>
              <w:top w:val="single" w:sz="8"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7C8F694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User’s Accuracy</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24C5E04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81.23%</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56398212"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21.68%</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73FBF8E"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66.84%</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3A4B4AD"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75.77%</w:t>
            </w: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40B4480F"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73.14%</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5F3D40E9" w14:textId="77777777" w:rsidR="00293D9A" w:rsidRPr="00293D9A" w:rsidRDefault="00293D9A" w:rsidP="00293D9A">
            <w:pPr>
              <w:tabs>
                <w:tab w:val="clear" w:pos="1134"/>
              </w:tabs>
              <w:suppressAutoHyphens w:val="0"/>
              <w:jc w:val="left"/>
              <w:rPr>
                <w:rFonts w:eastAsia="Times New Roman"/>
                <w:sz w:val="24"/>
                <w:szCs w:val="24"/>
                <w:lang w:val="en-SG" w:eastAsia="zh-CN"/>
              </w:rPr>
            </w:pP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4BF02633" w14:textId="77777777" w:rsidR="00293D9A" w:rsidRPr="00293D9A" w:rsidRDefault="00293D9A" w:rsidP="00293D9A">
            <w:pPr>
              <w:tabs>
                <w:tab w:val="clear" w:pos="1134"/>
              </w:tabs>
              <w:suppressAutoHyphens w:val="0"/>
              <w:jc w:val="left"/>
              <w:rPr>
                <w:rFonts w:eastAsia="Times New Roman"/>
                <w:sz w:val="24"/>
                <w:szCs w:val="24"/>
                <w:lang w:val="en-SG" w:eastAsia="zh-CN"/>
              </w:rPr>
            </w:pPr>
          </w:p>
        </w:tc>
      </w:tr>
    </w:tbl>
    <w:p w14:paraId="23B72D45" w14:textId="77777777" w:rsidR="00293D9A" w:rsidRDefault="00293D9A" w:rsidP="00293D9A">
      <w:pPr>
        <w:tabs>
          <w:tab w:val="clear" w:pos="1134"/>
        </w:tabs>
        <w:suppressAutoHyphens w:val="0"/>
        <w:jc w:val="left"/>
        <w:rPr>
          <w:rFonts w:eastAsia="Times New Roman"/>
          <w:sz w:val="24"/>
          <w:szCs w:val="24"/>
          <w:lang w:val="en-SG" w:eastAsia="zh-CN"/>
        </w:rPr>
      </w:pPr>
    </w:p>
    <w:p w14:paraId="0CEEBD8D" w14:textId="77777777" w:rsidR="00444A2B" w:rsidRDefault="00444A2B" w:rsidP="00293D9A">
      <w:pPr>
        <w:tabs>
          <w:tab w:val="clear" w:pos="1134"/>
        </w:tabs>
        <w:suppressAutoHyphens w:val="0"/>
        <w:jc w:val="left"/>
        <w:rPr>
          <w:rFonts w:eastAsia="Times New Roman"/>
          <w:sz w:val="24"/>
          <w:szCs w:val="24"/>
          <w:lang w:val="en-SG" w:eastAsia="zh-CN"/>
        </w:rPr>
      </w:pPr>
    </w:p>
    <w:p w14:paraId="1819AAF5" w14:textId="22B51EAA" w:rsidR="00444A2B" w:rsidRPr="00293D9A" w:rsidRDefault="00444A2B" w:rsidP="00444A2B">
      <w:pPr>
        <w:tabs>
          <w:tab w:val="clear" w:pos="1134"/>
        </w:tabs>
        <w:suppressAutoHyphens w:val="0"/>
        <w:jc w:val="center"/>
        <w:rPr>
          <w:rFonts w:eastAsia="Times New Roman"/>
          <w:sz w:val="24"/>
          <w:szCs w:val="24"/>
          <w:lang w:val="en-SG" w:eastAsia="zh-CN"/>
        </w:rPr>
      </w:pPr>
      <w:r w:rsidRPr="00293D9A">
        <w:rPr>
          <w:rFonts w:eastAsia="Times New Roman"/>
          <w:color w:val="000000"/>
          <w:lang w:val="en-SG" w:eastAsia="zh-CN"/>
        </w:rPr>
        <w:t xml:space="preserve">Table </w:t>
      </w:r>
      <w:r>
        <w:rPr>
          <w:rFonts w:eastAsia="Times New Roman"/>
          <w:color w:val="000000"/>
          <w:lang w:val="en-SG" w:eastAsia="zh-CN"/>
        </w:rPr>
        <w:t>4</w:t>
      </w:r>
      <w:r w:rsidRPr="00293D9A">
        <w:rPr>
          <w:rFonts w:eastAsia="Times New Roman"/>
          <w:color w:val="000000"/>
          <w:lang w:val="en-SG" w:eastAsia="zh-CN"/>
        </w:rPr>
        <w:t xml:space="preserve">: Error matrix </w:t>
      </w:r>
      <w:r>
        <w:rPr>
          <w:rFonts w:eastAsia="Times New Roman"/>
          <w:color w:val="000000"/>
          <w:lang w:val="en-SG" w:eastAsia="zh-CN"/>
        </w:rPr>
        <w:t>of RF classification</w:t>
      </w:r>
    </w:p>
    <w:p w14:paraId="11C34D76" w14:textId="77777777" w:rsidR="00444A2B" w:rsidRPr="00293D9A" w:rsidRDefault="00444A2B" w:rsidP="00293D9A">
      <w:pPr>
        <w:tabs>
          <w:tab w:val="clear" w:pos="1134"/>
        </w:tabs>
        <w:suppressAutoHyphens w:val="0"/>
        <w:jc w:val="left"/>
        <w:rPr>
          <w:rFonts w:eastAsia="Times New Roman"/>
          <w:sz w:val="24"/>
          <w:szCs w:val="24"/>
          <w:lang w:val="en-SG" w:eastAsia="zh-CN"/>
        </w:rPr>
      </w:pPr>
    </w:p>
    <w:tbl>
      <w:tblPr>
        <w:tblW w:w="9026" w:type="dxa"/>
        <w:tblCellMar>
          <w:top w:w="15" w:type="dxa"/>
          <w:left w:w="15" w:type="dxa"/>
          <w:bottom w:w="15" w:type="dxa"/>
          <w:right w:w="15" w:type="dxa"/>
        </w:tblCellMar>
        <w:tblLook w:val="04A0" w:firstRow="1" w:lastRow="0" w:firstColumn="1" w:lastColumn="0" w:noHBand="0" w:noVBand="1"/>
      </w:tblPr>
      <w:tblGrid>
        <w:gridCol w:w="1514"/>
        <w:gridCol w:w="1147"/>
        <w:gridCol w:w="937"/>
        <w:gridCol w:w="948"/>
        <w:gridCol w:w="1120"/>
        <w:gridCol w:w="813"/>
        <w:gridCol w:w="700"/>
        <w:gridCol w:w="1847"/>
      </w:tblGrid>
      <w:tr w:rsidR="00293D9A" w:rsidRPr="00293D9A" w14:paraId="16298928" w14:textId="77777777" w:rsidTr="00293D9A">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45506FFB" w14:textId="77777777" w:rsidR="00293D9A" w:rsidRPr="00293D9A" w:rsidRDefault="00293D9A" w:rsidP="00293D9A">
            <w:pPr>
              <w:tabs>
                <w:tab w:val="clear" w:pos="1134"/>
              </w:tabs>
              <w:suppressAutoHyphens w:val="0"/>
              <w:jc w:val="left"/>
              <w:rPr>
                <w:rFonts w:eastAsia="Times New Roman"/>
                <w:sz w:val="24"/>
                <w:szCs w:val="24"/>
                <w:lang w:val="en-SG" w:eastAsia="zh-CN"/>
              </w:rPr>
            </w:pPr>
          </w:p>
        </w:tc>
        <w:tc>
          <w:tcPr>
            <w:tcW w:w="0" w:type="auto"/>
            <w:tcBorders>
              <w:top w:val="single" w:sz="12"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39E4C7B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Forest Land</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8CDFDDD"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Cropland</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3190C6F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Wetlands</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A2E276F"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Settlements</w:t>
            </w:r>
          </w:p>
        </w:tc>
        <w:tc>
          <w:tcPr>
            <w:tcW w:w="0" w:type="auto"/>
            <w:tcBorders>
              <w:top w:val="single" w:sz="12"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77AB932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Others</w:t>
            </w:r>
          </w:p>
        </w:tc>
        <w:tc>
          <w:tcPr>
            <w:tcW w:w="0" w:type="auto"/>
            <w:tcBorders>
              <w:top w:val="single" w:sz="12"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0C394A77"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Total</w:t>
            </w:r>
          </w:p>
        </w:tc>
        <w:tc>
          <w:tcPr>
            <w:tcW w:w="0" w:type="auto"/>
            <w:tcBorders>
              <w:top w:val="single" w:sz="12"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0CEA5E1F"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Producer’s Accuracy</w:t>
            </w:r>
          </w:p>
        </w:tc>
      </w:tr>
      <w:tr w:rsidR="00293D9A" w:rsidRPr="00293D9A" w14:paraId="7FD7585A" w14:textId="77777777" w:rsidTr="00293D9A">
        <w:tc>
          <w:tcPr>
            <w:tcW w:w="0" w:type="auto"/>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527F785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Forest Land</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7F39171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6063</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6E97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7C25C"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231</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849D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151</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4395B836"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148</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61C8DA2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6595</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7166625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91.93%</w:t>
            </w:r>
          </w:p>
        </w:tc>
      </w:tr>
      <w:tr w:rsidR="00293D9A" w:rsidRPr="00293D9A" w14:paraId="5D479302" w14:textId="77777777" w:rsidTr="00293D9A">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0365701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Cropland</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658A759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D8A5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0910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7C10F"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31</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4B86334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29</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766A8BB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78</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707F435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11.53%</w:t>
            </w:r>
          </w:p>
        </w:tc>
      </w:tr>
      <w:tr w:rsidR="00293D9A" w:rsidRPr="00293D9A" w14:paraId="7735C8C3" w14:textId="77777777" w:rsidTr="00293D9A">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1DDFA04D"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Wetlands</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2715650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583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12962"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D9A20"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2538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E8B7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28</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6EB9969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390</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60D325CD"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3539</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1F5E141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71.71%</w:t>
            </w:r>
          </w:p>
        </w:tc>
      </w:tr>
      <w:tr w:rsidR="00293D9A" w:rsidRPr="00293D9A" w14:paraId="3D75FC51" w14:textId="77777777" w:rsidTr="00293D9A">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6563DE3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Settlements</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434FF9A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481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9858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4BB00"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6CDEF"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2111</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1C0728FC"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109</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59BC193F"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2731</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20216D97"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77.29%</w:t>
            </w:r>
          </w:p>
        </w:tc>
      </w:tr>
      <w:tr w:rsidR="00293D9A" w:rsidRPr="00293D9A" w14:paraId="53D12E6A" w14:textId="77777777" w:rsidTr="00293D9A">
        <w:trPr>
          <w:trHeight w:val="448"/>
        </w:trPr>
        <w:tc>
          <w:tcPr>
            <w:tcW w:w="0" w:type="auto"/>
            <w:tcBorders>
              <w:top w:val="single" w:sz="8"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725D8DAF"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Others</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0A115FC0"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118</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5792EEE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3AE365C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412</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0C3C7E0"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99</w:t>
            </w: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31D7B4A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2427</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3B39D05E"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3057</w:t>
            </w: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33FB895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79.39%</w:t>
            </w:r>
          </w:p>
        </w:tc>
      </w:tr>
      <w:tr w:rsidR="00293D9A" w:rsidRPr="00293D9A" w14:paraId="6692665F" w14:textId="77777777" w:rsidTr="00293D9A">
        <w:tc>
          <w:tcPr>
            <w:tcW w:w="0" w:type="auto"/>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1AEE87D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Total</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4BDE8CE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7247</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FC060"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18</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3E98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3212</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2EB42"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2420</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64382F8C"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3103</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5A84EF4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16000</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38DBE2A3" w14:textId="77777777" w:rsidR="00293D9A" w:rsidRPr="00293D9A" w:rsidRDefault="00293D9A" w:rsidP="00293D9A">
            <w:pPr>
              <w:tabs>
                <w:tab w:val="clear" w:pos="1134"/>
              </w:tabs>
              <w:suppressAutoHyphens w:val="0"/>
              <w:jc w:val="left"/>
              <w:rPr>
                <w:rFonts w:eastAsia="Times New Roman"/>
                <w:sz w:val="24"/>
                <w:szCs w:val="24"/>
                <w:lang w:val="en-SG" w:eastAsia="zh-CN"/>
              </w:rPr>
            </w:pPr>
          </w:p>
        </w:tc>
      </w:tr>
      <w:tr w:rsidR="00293D9A" w:rsidRPr="00293D9A" w14:paraId="3347BE44" w14:textId="77777777" w:rsidTr="00293D9A">
        <w:tc>
          <w:tcPr>
            <w:tcW w:w="0" w:type="auto"/>
            <w:tcBorders>
              <w:top w:val="single" w:sz="8"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196E3E9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User’s Accuracy</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3563751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83.66%</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3904F4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50%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23DE85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79.01%</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C06A552"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87.23%</w:t>
            </w: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56012D9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78.21%</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063E6B19" w14:textId="77777777" w:rsidR="00293D9A" w:rsidRPr="00293D9A" w:rsidRDefault="00293D9A" w:rsidP="00293D9A">
            <w:pPr>
              <w:tabs>
                <w:tab w:val="clear" w:pos="1134"/>
              </w:tabs>
              <w:suppressAutoHyphens w:val="0"/>
              <w:jc w:val="left"/>
              <w:rPr>
                <w:rFonts w:eastAsia="Times New Roman"/>
                <w:sz w:val="24"/>
                <w:szCs w:val="24"/>
                <w:lang w:val="en-SG" w:eastAsia="zh-CN"/>
              </w:rPr>
            </w:pP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239F59E0" w14:textId="77777777" w:rsidR="00293D9A" w:rsidRPr="00293D9A" w:rsidRDefault="00293D9A" w:rsidP="00293D9A">
            <w:pPr>
              <w:tabs>
                <w:tab w:val="clear" w:pos="1134"/>
              </w:tabs>
              <w:suppressAutoHyphens w:val="0"/>
              <w:jc w:val="left"/>
              <w:rPr>
                <w:rFonts w:eastAsia="Times New Roman"/>
                <w:sz w:val="24"/>
                <w:szCs w:val="24"/>
                <w:lang w:val="en-SG" w:eastAsia="zh-CN"/>
              </w:rPr>
            </w:pPr>
          </w:p>
        </w:tc>
      </w:tr>
    </w:tbl>
    <w:p w14:paraId="5AF551E6" w14:textId="77777777" w:rsidR="00293D9A" w:rsidRDefault="00293D9A" w:rsidP="00293D9A">
      <w:pPr>
        <w:tabs>
          <w:tab w:val="clear" w:pos="1134"/>
        </w:tabs>
        <w:suppressAutoHyphens w:val="0"/>
        <w:jc w:val="left"/>
        <w:rPr>
          <w:rFonts w:eastAsia="Times New Roman"/>
          <w:sz w:val="24"/>
          <w:szCs w:val="24"/>
          <w:lang w:val="en-SG" w:eastAsia="zh-CN"/>
        </w:rPr>
      </w:pPr>
    </w:p>
    <w:p w14:paraId="33CAD54D" w14:textId="77777777" w:rsidR="00444A2B" w:rsidRDefault="00444A2B" w:rsidP="00293D9A">
      <w:pPr>
        <w:tabs>
          <w:tab w:val="clear" w:pos="1134"/>
        </w:tabs>
        <w:suppressAutoHyphens w:val="0"/>
        <w:jc w:val="left"/>
        <w:rPr>
          <w:rFonts w:eastAsia="Times New Roman"/>
          <w:sz w:val="24"/>
          <w:szCs w:val="24"/>
          <w:lang w:val="en-SG" w:eastAsia="zh-CN"/>
        </w:rPr>
      </w:pPr>
    </w:p>
    <w:p w14:paraId="25273600" w14:textId="77777777" w:rsidR="00444A2B" w:rsidRDefault="00444A2B" w:rsidP="00293D9A">
      <w:pPr>
        <w:tabs>
          <w:tab w:val="clear" w:pos="1134"/>
        </w:tabs>
        <w:suppressAutoHyphens w:val="0"/>
        <w:jc w:val="left"/>
        <w:rPr>
          <w:rFonts w:eastAsia="Times New Roman"/>
          <w:sz w:val="24"/>
          <w:szCs w:val="24"/>
          <w:lang w:val="en-SG" w:eastAsia="zh-CN"/>
        </w:rPr>
      </w:pPr>
    </w:p>
    <w:p w14:paraId="30446457" w14:textId="77777777" w:rsidR="00444A2B" w:rsidRDefault="00444A2B" w:rsidP="00293D9A">
      <w:pPr>
        <w:tabs>
          <w:tab w:val="clear" w:pos="1134"/>
        </w:tabs>
        <w:suppressAutoHyphens w:val="0"/>
        <w:jc w:val="left"/>
        <w:rPr>
          <w:rFonts w:eastAsia="Times New Roman"/>
          <w:sz w:val="24"/>
          <w:szCs w:val="24"/>
          <w:lang w:val="en-SG" w:eastAsia="zh-CN"/>
        </w:rPr>
      </w:pPr>
    </w:p>
    <w:p w14:paraId="569E8071" w14:textId="77777777" w:rsidR="00444A2B" w:rsidRDefault="00444A2B" w:rsidP="00293D9A">
      <w:pPr>
        <w:tabs>
          <w:tab w:val="clear" w:pos="1134"/>
        </w:tabs>
        <w:suppressAutoHyphens w:val="0"/>
        <w:jc w:val="left"/>
        <w:rPr>
          <w:rFonts w:eastAsia="Times New Roman"/>
          <w:sz w:val="24"/>
          <w:szCs w:val="24"/>
          <w:lang w:val="en-SG" w:eastAsia="zh-CN"/>
        </w:rPr>
      </w:pPr>
    </w:p>
    <w:p w14:paraId="1A79355F" w14:textId="77777777" w:rsidR="00444A2B" w:rsidRDefault="00444A2B" w:rsidP="00293D9A">
      <w:pPr>
        <w:tabs>
          <w:tab w:val="clear" w:pos="1134"/>
        </w:tabs>
        <w:suppressAutoHyphens w:val="0"/>
        <w:jc w:val="left"/>
        <w:rPr>
          <w:rFonts w:eastAsia="Times New Roman"/>
          <w:sz w:val="24"/>
          <w:szCs w:val="24"/>
          <w:lang w:val="en-SG" w:eastAsia="zh-CN"/>
        </w:rPr>
      </w:pPr>
    </w:p>
    <w:p w14:paraId="1A820281" w14:textId="77777777" w:rsidR="00CA0254" w:rsidRDefault="00CA0254" w:rsidP="00444A2B">
      <w:pPr>
        <w:tabs>
          <w:tab w:val="clear" w:pos="1134"/>
        </w:tabs>
        <w:suppressAutoHyphens w:val="0"/>
        <w:jc w:val="center"/>
        <w:rPr>
          <w:rFonts w:eastAsia="Times New Roman"/>
          <w:color w:val="000000"/>
          <w:lang w:val="en-SG" w:eastAsia="zh-CN"/>
        </w:rPr>
      </w:pPr>
    </w:p>
    <w:p w14:paraId="495B36DE" w14:textId="798FBE3C" w:rsidR="00444A2B" w:rsidRDefault="00444A2B" w:rsidP="00444A2B">
      <w:pPr>
        <w:tabs>
          <w:tab w:val="clear" w:pos="1134"/>
        </w:tabs>
        <w:suppressAutoHyphens w:val="0"/>
        <w:jc w:val="center"/>
        <w:rPr>
          <w:rFonts w:eastAsia="Times New Roman"/>
          <w:color w:val="000000"/>
          <w:lang w:val="en-SG" w:eastAsia="zh-CN"/>
        </w:rPr>
      </w:pPr>
      <w:r w:rsidRPr="00293D9A">
        <w:rPr>
          <w:rFonts w:eastAsia="Times New Roman"/>
          <w:color w:val="000000"/>
          <w:lang w:val="en-SG" w:eastAsia="zh-CN"/>
        </w:rPr>
        <w:t>Table 5: Error matrix SVM</w:t>
      </w:r>
      <w:r>
        <w:rPr>
          <w:rFonts w:eastAsia="Times New Roman"/>
          <w:color w:val="000000"/>
          <w:lang w:val="en-SG" w:eastAsia="zh-CN"/>
        </w:rPr>
        <w:t xml:space="preserve"> classification</w:t>
      </w:r>
    </w:p>
    <w:p w14:paraId="25CAA702" w14:textId="77777777" w:rsidR="00444A2B" w:rsidRPr="00293D9A" w:rsidRDefault="00444A2B" w:rsidP="00293D9A">
      <w:pPr>
        <w:tabs>
          <w:tab w:val="clear" w:pos="1134"/>
        </w:tabs>
        <w:suppressAutoHyphens w:val="0"/>
        <w:jc w:val="left"/>
        <w:rPr>
          <w:rFonts w:eastAsia="Times New Roman"/>
          <w:sz w:val="24"/>
          <w:szCs w:val="24"/>
          <w:lang w:val="en-SG" w:eastAsia="zh-CN"/>
        </w:rPr>
      </w:pPr>
    </w:p>
    <w:tbl>
      <w:tblPr>
        <w:tblW w:w="9026" w:type="dxa"/>
        <w:tblCellMar>
          <w:top w:w="15" w:type="dxa"/>
          <w:left w:w="15" w:type="dxa"/>
          <w:bottom w:w="15" w:type="dxa"/>
          <w:right w:w="15" w:type="dxa"/>
        </w:tblCellMar>
        <w:tblLook w:val="04A0" w:firstRow="1" w:lastRow="0" w:firstColumn="1" w:lastColumn="0" w:noHBand="0" w:noVBand="1"/>
      </w:tblPr>
      <w:tblGrid>
        <w:gridCol w:w="1514"/>
        <w:gridCol w:w="1147"/>
        <w:gridCol w:w="937"/>
        <w:gridCol w:w="948"/>
        <w:gridCol w:w="1120"/>
        <w:gridCol w:w="813"/>
        <w:gridCol w:w="700"/>
        <w:gridCol w:w="1847"/>
      </w:tblGrid>
      <w:tr w:rsidR="00293D9A" w:rsidRPr="00293D9A" w14:paraId="501DE7F1" w14:textId="77777777" w:rsidTr="00293D9A">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1053CF68" w14:textId="77777777" w:rsidR="00293D9A" w:rsidRPr="00293D9A" w:rsidRDefault="00293D9A" w:rsidP="00293D9A">
            <w:pPr>
              <w:tabs>
                <w:tab w:val="clear" w:pos="1134"/>
              </w:tabs>
              <w:suppressAutoHyphens w:val="0"/>
              <w:jc w:val="left"/>
              <w:rPr>
                <w:rFonts w:eastAsia="Times New Roman"/>
                <w:sz w:val="24"/>
                <w:szCs w:val="24"/>
                <w:lang w:val="en-SG" w:eastAsia="zh-CN"/>
              </w:rPr>
            </w:pPr>
          </w:p>
        </w:tc>
        <w:tc>
          <w:tcPr>
            <w:tcW w:w="0" w:type="auto"/>
            <w:tcBorders>
              <w:top w:val="single" w:sz="12"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7A487D0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Forest Land</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9F0805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Cropland</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A78F99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Wetlands</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E0C5AE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Settlements</w:t>
            </w:r>
          </w:p>
        </w:tc>
        <w:tc>
          <w:tcPr>
            <w:tcW w:w="0" w:type="auto"/>
            <w:tcBorders>
              <w:top w:val="single" w:sz="12"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3B08B84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Others</w:t>
            </w:r>
          </w:p>
        </w:tc>
        <w:tc>
          <w:tcPr>
            <w:tcW w:w="0" w:type="auto"/>
            <w:tcBorders>
              <w:top w:val="single" w:sz="12"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5892133F"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Total</w:t>
            </w:r>
          </w:p>
        </w:tc>
        <w:tc>
          <w:tcPr>
            <w:tcW w:w="0" w:type="auto"/>
            <w:tcBorders>
              <w:top w:val="single" w:sz="12"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76F92C1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Producer’s Accuracy</w:t>
            </w:r>
          </w:p>
        </w:tc>
      </w:tr>
      <w:tr w:rsidR="00293D9A" w:rsidRPr="00293D9A" w14:paraId="4BD0F055" w14:textId="77777777" w:rsidTr="00293D9A">
        <w:tc>
          <w:tcPr>
            <w:tcW w:w="0" w:type="auto"/>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2657E43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Forest Land</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14D9E4E6"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6173</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F0EC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64C6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167</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E8F32"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50</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74884156"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99</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2A3F67B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6489</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5D7AD1D6"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95.13%</w:t>
            </w:r>
          </w:p>
        </w:tc>
      </w:tr>
      <w:tr w:rsidR="00293D9A" w:rsidRPr="00293D9A" w14:paraId="0606A002" w14:textId="77777777" w:rsidTr="00293D9A">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29A0D4CE"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Cropland</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1A10BA3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42EC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3C35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8BC4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31</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6D4C2FC2"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18</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1ED10D4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71</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54F6401E"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0%</w:t>
            </w:r>
          </w:p>
        </w:tc>
      </w:tr>
      <w:tr w:rsidR="00293D9A" w:rsidRPr="00293D9A" w14:paraId="532E9B13" w14:textId="77777777" w:rsidTr="00293D9A">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47352FC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Wetlands</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5E7721A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925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342F6"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CA6CA"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1777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781E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235</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379F51B0"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555</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760D8D7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3492</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00F85DAE"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50.88%</w:t>
            </w:r>
          </w:p>
        </w:tc>
      </w:tr>
      <w:tr w:rsidR="00293D9A" w:rsidRPr="00293D9A" w14:paraId="389ABF1C" w14:textId="77777777" w:rsidTr="00293D9A">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3E0010F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Settlements</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239738E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EF51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C96BE"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FE3BE"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1847</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1100DF5F"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97</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6985EFD7"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2724</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524EEB03"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67.80%</w:t>
            </w:r>
          </w:p>
        </w:tc>
      </w:tr>
      <w:tr w:rsidR="00293D9A" w:rsidRPr="00293D9A" w14:paraId="6132F8E7" w14:textId="77777777" w:rsidTr="00293D9A">
        <w:trPr>
          <w:trHeight w:val="448"/>
        </w:trPr>
        <w:tc>
          <w:tcPr>
            <w:tcW w:w="0" w:type="auto"/>
            <w:tcBorders>
              <w:top w:val="single" w:sz="8"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23A27A07"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Others</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2B3024C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228</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0FEBB27"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75ECC76"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616</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AD6D078"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165</w:t>
            </w: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6E0839F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b/>
                <w:bCs/>
                <w:color w:val="000000"/>
                <w:sz w:val="18"/>
                <w:szCs w:val="18"/>
                <w:lang w:val="en-SG" w:eastAsia="zh-CN"/>
              </w:rPr>
              <w:t>2087</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4CA4F00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3096</w:t>
            </w: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6E983B97"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67.40%</w:t>
            </w:r>
          </w:p>
        </w:tc>
      </w:tr>
      <w:tr w:rsidR="00293D9A" w:rsidRPr="00293D9A" w14:paraId="77A44FAF" w14:textId="77777777" w:rsidTr="00293D9A">
        <w:tc>
          <w:tcPr>
            <w:tcW w:w="0" w:type="auto"/>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7B83A93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Total</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05002B2E"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8105</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5492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4DF1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2583</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E977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2328</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7A05C00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2856</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49A4491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15872</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3E95106F" w14:textId="77777777" w:rsidR="00293D9A" w:rsidRPr="00293D9A" w:rsidRDefault="00293D9A" w:rsidP="00293D9A">
            <w:pPr>
              <w:tabs>
                <w:tab w:val="clear" w:pos="1134"/>
              </w:tabs>
              <w:suppressAutoHyphens w:val="0"/>
              <w:jc w:val="left"/>
              <w:rPr>
                <w:rFonts w:eastAsia="Times New Roman"/>
                <w:sz w:val="24"/>
                <w:szCs w:val="24"/>
                <w:lang w:val="en-SG" w:eastAsia="zh-CN"/>
              </w:rPr>
            </w:pPr>
          </w:p>
        </w:tc>
      </w:tr>
      <w:tr w:rsidR="00293D9A" w:rsidRPr="00293D9A" w14:paraId="780CF945" w14:textId="77777777" w:rsidTr="00293D9A">
        <w:tc>
          <w:tcPr>
            <w:tcW w:w="0" w:type="auto"/>
            <w:tcBorders>
              <w:top w:val="single" w:sz="8"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7591D2D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User’s Accuracy</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7652CCC9"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76.16%</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18721E5"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82C372B"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68.79%</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34D3274"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79.33%</w:t>
            </w: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73957111" w14:textId="77777777" w:rsidR="00293D9A" w:rsidRPr="00293D9A" w:rsidRDefault="00293D9A" w:rsidP="00293D9A">
            <w:pPr>
              <w:tabs>
                <w:tab w:val="clear" w:pos="1134"/>
              </w:tabs>
              <w:suppressAutoHyphens w:val="0"/>
              <w:jc w:val="center"/>
              <w:rPr>
                <w:rFonts w:eastAsia="Times New Roman"/>
                <w:sz w:val="24"/>
                <w:szCs w:val="24"/>
                <w:lang w:val="en-SG" w:eastAsia="zh-CN"/>
              </w:rPr>
            </w:pPr>
            <w:r w:rsidRPr="00293D9A">
              <w:rPr>
                <w:rFonts w:eastAsia="Times New Roman"/>
                <w:color w:val="000000"/>
                <w:sz w:val="18"/>
                <w:szCs w:val="18"/>
                <w:lang w:val="en-SG" w:eastAsia="zh-CN"/>
              </w:rPr>
              <w:t>73.07%</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471F8CCA" w14:textId="77777777" w:rsidR="00293D9A" w:rsidRPr="00293D9A" w:rsidRDefault="00293D9A" w:rsidP="00293D9A">
            <w:pPr>
              <w:tabs>
                <w:tab w:val="clear" w:pos="1134"/>
              </w:tabs>
              <w:suppressAutoHyphens w:val="0"/>
              <w:jc w:val="left"/>
              <w:rPr>
                <w:rFonts w:eastAsia="Times New Roman"/>
                <w:sz w:val="24"/>
                <w:szCs w:val="24"/>
                <w:lang w:val="en-SG" w:eastAsia="zh-CN"/>
              </w:rPr>
            </w:pP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206905B7" w14:textId="77777777" w:rsidR="00293D9A" w:rsidRPr="00293D9A" w:rsidRDefault="00293D9A" w:rsidP="00293D9A">
            <w:pPr>
              <w:tabs>
                <w:tab w:val="clear" w:pos="1134"/>
              </w:tabs>
              <w:suppressAutoHyphens w:val="0"/>
              <w:jc w:val="left"/>
              <w:rPr>
                <w:rFonts w:eastAsia="Times New Roman"/>
                <w:sz w:val="24"/>
                <w:szCs w:val="24"/>
                <w:lang w:val="en-SG" w:eastAsia="zh-CN"/>
              </w:rPr>
            </w:pPr>
          </w:p>
        </w:tc>
      </w:tr>
    </w:tbl>
    <w:p w14:paraId="672D4731" w14:textId="3ED76AD7" w:rsidR="00444A2B" w:rsidRDefault="00444A2B" w:rsidP="00293D9A">
      <w:pPr>
        <w:tabs>
          <w:tab w:val="clear" w:pos="1134"/>
        </w:tabs>
        <w:suppressAutoHyphens w:val="0"/>
        <w:jc w:val="center"/>
        <w:rPr>
          <w:rFonts w:eastAsia="Times New Roman"/>
          <w:color w:val="000000"/>
          <w:lang w:val="en-SG" w:eastAsia="zh-CN"/>
        </w:rPr>
      </w:pPr>
    </w:p>
    <w:p w14:paraId="001E1831" w14:textId="77777777" w:rsidR="00901830" w:rsidRDefault="00901830" w:rsidP="00293D9A">
      <w:pPr>
        <w:tabs>
          <w:tab w:val="clear" w:pos="1134"/>
        </w:tabs>
        <w:suppressAutoHyphens w:val="0"/>
        <w:jc w:val="center"/>
        <w:rPr>
          <w:rFonts w:eastAsia="Times New Roman"/>
          <w:color w:val="000000"/>
          <w:lang w:val="en-SG" w:eastAsia="zh-CN"/>
        </w:rPr>
      </w:pPr>
    </w:p>
    <w:p w14:paraId="0F4FF8AC" w14:textId="77777777" w:rsidR="00444A2B" w:rsidRDefault="00444A2B" w:rsidP="00444A2B">
      <w:pPr>
        <w:tabs>
          <w:tab w:val="clear" w:pos="1134"/>
        </w:tabs>
        <w:suppressAutoHyphens w:val="0"/>
        <w:rPr>
          <w:rFonts w:eastAsia="Times New Roman"/>
          <w:sz w:val="24"/>
          <w:szCs w:val="24"/>
          <w:lang w:val="en-SG" w:eastAsia="zh-CN"/>
        </w:rPr>
      </w:pPr>
    </w:p>
    <w:p w14:paraId="5D381C6A" w14:textId="0633809E" w:rsidR="00444A2B" w:rsidRPr="0028198F" w:rsidRDefault="00444A2B" w:rsidP="00444A2B">
      <w:pPr>
        <w:pStyle w:val="Heading1"/>
        <w:jc w:val="left"/>
      </w:pPr>
      <w:r>
        <w:t>discussion</w:t>
      </w:r>
    </w:p>
    <w:p w14:paraId="3BB23A43" w14:textId="61FD215C" w:rsidR="00293D9A" w:rsidRDefault="0008514D" w:rsidP="00293D9A">
      <w:r w:rsidRPr="0008514D">
        <w:t xml:space="preserve">Metrics such as overall accuracy and class-specific accuracy are used to evaluate the model's effectiveness. </w:t>
      </w:r>
      <w:r w:rsidR="00293D9A">
        <w:t xml:space="preserve">The results show that the CART model can create very complex trees that almost perfectly classify the training data but fail to generalise to new data. Hence, there is a gap between training and validation accuracy, dropping from 99.99% to 75.23%. The </w:t>
      </w:r>
      <w:r>
        <w:t>R</w:t>
      </w:r>
      <w:r w:rsidR="00293D9A">
        <w:t xml:space="preserve">andom </w:t>
      </w:r>
      <w:r>
        <w:t>F</w:t>
      </w:r>
      <w:r w:rsidR="00293D9A">
        <w:t xml:space="preserve">orest classifier has high absolute accuracy but has a 16% drop in validation accuracy, which might suggest the model might be overfitting the training data, capturing its noise and irregularities. On the other hand, </w:t>
      </w:r>
      <w:r>
        <w:t>S</w:t>
      </w:r>
      <w:r w:rsidR="00293D9A">
        <w:t xml:space="preserve">upport </w:t>
      </w:r>
      <w:r>
        <w:t>V</w:t>
      </w:r>
      <w:r w:rsidR="00293D9A">
        <w:t xml:space="preserve">ector </w:t>
      </w:r>
      <w:r>
        <w:t>M</w:t>
      </w:r>
      <w:r w:rsidR="00293D9A">
        <w:t xml:space="preserve">achines </w:t>
      </w:r>
      <w:proofErr w:type="gramStart"/>
      <w:r w:rsidR="00293D9A">
        <w:t>are able to</w:t>
      </w:r>
      <w:proofErr w:type="gramEnd"/>
      <w:r w:rsidR="00293D9A">
        <w:t xml:space="preserve"> generalise better as they have a similar percentage of training and validation accuracy. This suggests that it might perform more consistently on various unseen datasets, making it potentially more robust in diverse real-world scenarios.</w:t>
      </w:r>
    </w:p>
    <w:p w14:paraId="3F71F6A1" w14:textId="77777777" w:rsidR="00293D9A" w:rsidRDefault="00293D9A" w:rsidP="00293D9A"/>
    <w:p w14:paraId="1AEFD89E" w14:textId="3593BB25" w:rsidR="00293D9A" w:rsidRDefault="003D0937" w:rsidP="00293D9A">
      <w:r>
        <w:t>As it</w:t>
      </w:r>
      <w:r w:rsidR="00293D9A">
        <w:t xml:space="preserve"> is crucial that the classification map </w:t>
      </w:r>
      <w:r>
        <w:t>will be</w:t>
      </w:r>
      <w:r w:rsidR="00293D9A">
        <w:t xml:space="preserve"> able to compute land use as accurately as possible, </w:t>
      </w:r>
      <w:r>
        <w:t xml:space="preserve">the </w:t>
      </w:r>
      <w:r w:rsidR="00293D9A">
        <w:t>random forest would be a better option in this study. The test was repeatedly done for a 2020 image scene and derived similar results in accuracy, showing consistency in the model for the Random Forest model.</w:t>
      </w:r>
    </w:p>
    <w:p w14:paraId="7E55F6C4" w14:textId="77777777" w:rsidR="00293D9A" w:rsidRDefault="00293D9A" w:rsidP="00293D9A"/>
    <w:p w14:paraId="0635882E" w14:textId="7EE70942" w:rsidR="00293D9A" w:rsidRDefault="00293D9A" w:rsidP="00701EE5">
      <w:r>
        <w:t xml:space="preserve">Overall, the </w:t>
      </w:r>
      <w:r w:rsidR="0008514D">
        <w:t>R</w:t>
      </w:r>
      <w:r>
        <w:t xml:space="preserve">andom </w:t>
      </w:r>
      <w:r w:rsidR="0008514D">
        <w:t>F</w:t>
      </w:r>
      <w:r>
        <w:t>orest model also demonstrated better accuracy for the Forest Land, Wetlands, Settlements, and Others. It is also noted that many of the Cropland were misclassified as Settlements or Others and showing low accuracy for all three models.</w:t>
      </w:r>
    </w:p>
    <w:p w14:paraId="698DE1B6" w14:textId="77777777" w:rsidR="00444A2B" w:rsidRPr="00701EE5" w:rsidRDefault="00444A2B" w:rsidP="00701EE5"/>
    <w:p w14:paraId="6F3F0098" w14:textId="37F8FDE1" w:rsidR="00BD26C0" w:rsidRPr="00BD26C0" w:rsidRDefault="00BD26C0" w:rsidP="00BD26C0"/>
    <w:p w14:paraId="5DB7A51F" w14:textId="565581E2" w:rsidR="0059221E" w:rsidRDefault="00BD26C0" w:rsidP="0059221E">
      <w:pPr>
        <w:pStyle w:val="Heading1"/>
        <w:jc w:val="left"/>
      </w:pPr>
      <w:r>
        <w:t>CONCLUSIONS</w:t>
      </w:r>
    </w:p>
    <w:p w14:paraId="451FF323" w14:textId="0F83AF1E" w:rsidR="00BD26C0" w:rsidRPr="00701EE5" w:rsidRDefault="003D0937" w:rsidP="00EC0D6C">
      <w:pPr>
        <w:tabs>
          <w:tab w:val="clear" w:pos="1134"/>
        </w:tabs>
        <w:suppressAutoHyphens w:val="0"/>
        <w:rPr>
          <w:rFonts w:eastAsia="Times New Roman"/>
          <w:color w:val="000000"/>
          <w:lang w:val="en-SG" w:eastAsia="zh-CN"/>
        </w:rPr>
      </w:pPr>
      <w:r>
        <w:rPr>
          <w:rFonts w:eastAsia="Times New Roman"/>
          <w:color w:val="000000"/>
          <w:lang w:val="en-SG" w:eastAsia="zh-CN"/>
        </w:rPr>
        <w:t xml:space="preserve">In conclusion, </w:t>
      </w:r>
      <w:r w:rsidR="0008514D">
        <w:rPr>
          <w:rFonts w:eastAsia="Times New Roman"/>
          <w:color w:val="000000"/>
          <w:lang w:val="en-SG" w:eastAsia="zh-CN"/>
        </w:rPr>
        <w:t xml:space="preserve">the </w:t>
      </w:r>
      <w:r w:rsidR="002F365A">
        <w:rPr>
          <w:rFonts w:eastAsia="Times New Roman"/>
          <w:color w:val="000000"/>
          <w:lang w:val="en-SG" w:eastAsia="zh-CN"/>
        </w:rPr>
        <w:t>Random Forest model is</w:t>
      </w:r>
      <w:r w:rsidR="0008514D">
        <w:rPr>
          <w:rFonts w:eastAsia="Times New Roman"/>
          <w:color w:val="000000"/>
          <w:lang w:val="en-SG" w:eastAsia="zh-CN"/>
        </w:rPr>
        <w:t xml:space="preserve"> </w:t>
      </w:r>
      <w:r w:rsidR="00901830">
        <w:rPr>
          <w:rFonts w:eastAsia="Times New Roman"/>
          <w:color w:val="000000"/>
          <w:lang w:val="en-SG" w:eastAsia="zh-CN"/>
        </w:rPr>
        <w:t xml:space="preserve">deemed to be more </w:t>
      </w:r>
      <w:r w:rsidR="002F365A">
        <w:rPr>
          <w:rFonts w:eastAsia="Times New Roman"/>
          <w:color w:val="000000"/>
          <w:lang w:val="en-SG" w:eastAsia="zh-CN"/>
        </w:rPr>
        <w:t xml:space="preserve">suitable </w:t>
      </w:r>
      <w:r w:rsidR="00701EE5">
        <w:rPr>
          <w:rFonts w:eastAsia="Times New Roman"/>
          <w:color w:val="000000"/>
          <w:lang w:val="en-SG" w:eastAsia="zh-CN"/>
        </w:rPr>
        <w:t>for</w:t>
      </w:r>
      <w:r w:rsidR="002F365A">
        <w:rPr>
          <w:rFonts w:eastAsia="Times New Roman"/>
          <w:color w:val="000000"/>
          <w:lang w:val="en-SG" w:eastAsia="zh-CN"/>
        </w:rPr>
        <w:t xml:space="preserve"> Singapore’s land classification</w:t>
      </w:r>
      <w:r w:rsidR="0008514D">
        <w:rPr>
          <w:rFonts w:eastAsia="Times New Roman"/>
          <w:color w:val="000000"/>
          <w:lang w:val="en-SG" w:eastAsia="zh-CN"/>
        </w:rPr>
        <w:t xml:space="preserve"> due to its higher accuracy</w:t>
      </w:r>
      <w:r w:rsidR="002F365A">
        <w:rPr>
          <w:rFonts w:eastAsia="Times New Roman"/>
          <w:color w:val="000000"/>
          <w:lang w:val="en-SG" w:eastAsia="zh-CN"/>
        </w:rPr>
        <w:t xml:space="preserve"> as compared to the CART and SVM models.</w:t>
      </w:r>
      <w:r w:rsidR="0008514D">
        <w:rPr>
          <w:rFonts w:eastAsia="Times New Roman"/>
          <w:color w:val="000000"/>
          <w:lang w:val="en-SG" w:eastAsia="zh-CN"/>
        </w:rPr>
        <w:t xml:space="preserve"> </w:t>
      </w:r>
      <w:r w:rsidR="00701EE5">
        <w:rPr>
          <w:rFonts w:eastAsia="Times New Roman"/>
          <w:color w:val="000000"/>
          <w:lang w:val="en-SG" w:eastAsia="zh-CN"/>
        </w:rPr>
        <w:t>In the future</w:t>
      </w:r>
      <w:r w:rsidR="0008514D">
        <w:rPr>
          <w:rFonts w:eastAsia="Times New Roman"/>
          <w:color w:val="000000"/>
          <w:lang w:val="en-SG" w:eastAsia="zh-CN"/>
        </w:rPr>
        <w:t xml:space="preserve">, the study can be repeated </w:t>
      </w:r>
      <w:r w:rsidR="00701EE5">
        <w:rPr>
          <w:rFonts w:eastAsia="Times New Roman"/>
          <w:color w:val="000000"/>
          <w:lang w:val="en-SG" w:eastAsia="zh-CN"/>
        </w:rPr>
        <w:t xml:space="preserve">and </w:t>
      </w:r>
      <w:r w:rsidR="0008514D">
        <w:rPr>
          <w:rFonts w:eastAsia="Times New Roman"/>
          <w:color w:val="000000"/>
          <w:lang w:val="en-SG" w:eastAsia="zh-CN"/>
        </w:rPr>
        <w:t>refined to address classification errors and</w:t>
      </w:r>
      <w:r w:rsidR="0008514D" w:rsidRPr="00CF0E6F">
        <w:rPr>
          <w:rFonts w:eastAsia="Times New Roman"/>
          <w:color w:val="000000"/>
          <w:lang w:val="en-SG" w:eastAsia="zh-CN"/>
        </w:rPr>
        <w:t xml:space="preserve"> improve the overall quality of the land use map.</w:t>
      </w:r>
      <w:r w:rsidR="00701EE5">
        <w:rPr>
          <w:rFonts w:eastAsia="Times New Roman"/>
          <w:color w:val="000000"/>
          <w:lang w:val="en-SG" w:eastAsia="zh-CN"/>
        </w:rPr>
        <w:t xml:space="preserve"> </w:t>
      </w:r>
      <w:r w:rsidR="0008514D">
        <w:rPr>
          <w:rFonts w:eastAsia="Times New Roman"/>
          <w:color w:val="000000"/>
          <w:lang w:val="en-SG" w:eastAsia="zh-CN"/>
        </w:rPr>
        <w:t xml:space="preserve">Some methods could be looking into </w:t>
      </w:r>
      <w:r w:rsidR="0008514D" w:rsidRPr="00CF0E6F">
        <w:rPr>
          <w:rFonts w:eastAsia="Times New Roman"/>
          <w:color w:val="000000"/>
          <w:lang w:val="en-SG" w:eastAsia="zh-CN"/>
        </w:rPr>
        <w:t>post-classification refinement techniques</w:t>
      </w:r>
      <w:r w:rsidR="0008514D">
        <w:rPr>
          <w:rFonts w:eastAsia="Times New Roman"/>
          <w:color w:val="000000"/>
          <w:lang w:val="en-SG" w:eastAsia="zh-CN"/>
        </w:rPr>
        <w:t xml:space="preserve"> </w:t>
      </w:r>
      <w:r w:rsidR="0008514D" w:rsidRPr="00CF0E6F">
        <w:rPr>
          <w:rFonts w:eastAsia="Times New Roman"/>
          <w:color w:val="000000"/>
          <w:lang w:val="en-SG" w:eastAsia="zh-CN"/>
        </w:rPr>
        <w:t>such as majority filtering, object-based post-classification, and spatial analysis</w:t>
      </w:r>
      <w:r w:rsidR="0008514D">
        <w:rPr>
          <w:rFonts w:eastAsia="Times New Roman"/>
          <w:color w:val="000000"/>
          <w:lang w:val="en-SG" w:eastAsia="zh-CN"/>
        </w:rPr>
        <w:t xml:space="preserve"> </w:t>
      </w:r>
      <w:r w:rsidR="0008514D" w:rsidRPr="00CF0E6F">
        <w:rPr>
          <w:rFonts w:eastAsia="Times New Roman"/>
          <w:color w:val="000000"/>
          <w:lang w:val="en-SG" w:eastAsia="zh-CN"/>
        </w:rPr>
        <w:t>to enhance the accuracy of the land use classification by removing noise, smoothing boundaries</w:t>
      </w:r>
      <w:r w:rsidR="0008514D">
        <w:rPr>
          <w:rFonts w:eastAsia="Times New Roman"/>
          <w:color w:val="000000"/>
          <w:lang w:val="en-SG" w:eastAsia="zh-CN"/>
        </w:rPr>
        <w:t>.</w:t>
      </w:r>
      <w:r w:rsidR="00701EE5">
        <w:rPr>
          <w:rFonts w:eastAsia="Times New Roman"/>
          <w:color w:val="000000"/>
          <w:lang w:val="en-SG" w:eastAsia="zh-CN"/>
        </w:rPr>
        <w:t xml:space="preserve"> Thus, w</w:t>
      </w:r>
      <w:r w:rsidR="002F365A">
        <w:rPr>
          <w:rFonts w:eastAsia="Times New Roman"/>
          <w:color w:val="000000"/>
          <w:lang w:val="en-SG" w:eastAsia="zh-CN"/>
        </w:rPr>
        <w:t xml:space="preserve">ith the use of remote sensing, </w:t>
      </w:r>
      <w:r w:rsidR="00701EE5">
        <w:rPr>
          <w:rFonts w:eastAsia="Times New Roman"/>
          <w:color w:val="000000"/>
          <w:lang w:val="en-SG" w:eastAsia="zh-CN"/>
        </w:rPr>
        <w:t>users can</w:t>
      </w:r>
      <w:r w:rsidR="00CF0E6F" w:rsidRPr="00CF0E6F">
        <w:rPr>
          <w:rFonts w:eastAsia="Times New Roman"/>
          <w:color w:val="000000"/>
          <w:lang w:val="en-SG" w:eastAsia="zh-CN"/>
        </w:rPr>
        <w:t xml:space="preserve"> perform stratified random sampling or use other systematic approaches to validate land use classifications, enhancing the accuracy assessment process.</w:t>
      </w:r>
    </w:p>
    <w:p w14:paraId="1DB32B16" w14:textId="005B3014" w:rsidR="00BD26C0" w:rsidRDefault="00BD26C0" w:rsidP="00BD26C0"/>
    <w:p w14:paraId="45500F8F" w14:textId="77777777" w:rsidR="00701EE5" w:rsidRDefault="00701EE5" w:rsidP="00BD26C0"/>
    <w:p w14:paraId="01604AEF" w14:textId="77777777" w:rsidR="00CA0254" w:rsidRDefault="00CA0254" w:rsidP="00BD26C0"/>
    <w:p w14:paraId="12D10F86" w14:textId="77777777" w:rsidR="00CA0254" w:rsidRDefault="00CA0254" w:rsidP="00BD26C0"/>
    <w:p w14:paraId="26447847" w14:textId="77777777" w:rsidR="00CA0254" w:rsidRDefault="00CA0254" w:rsidP="00BD26C0"/>
    <w:p w14:paraId="62061413" w14:textId="77777777" w:rsidR="00CA0254" w:rsidRDefault="00CA0254" w:rsidP="00BD26C0"/>
    <w:p w14:paraId="285BF473" w14:textId="77777777" w:rsidR="00CA0254" w:rsidRDefault="00CA0254" w:rsidP="00BD26C0"/>
    <w:p w14:paraId="092B0F3B" w14:textId="77777777" w:rsidR="00CA0254" w:rsidRDefault="00CA0254" w:rsidP="00BD26C0"/>
    <w:p w14:paraId="5585811B" w14:textId="77777777" w:rsidR="00CA0254" w:rsidRDefault="00CA0254" w:rsidP="00BD26C0"/>
    <w:p w14:paraId="07A13420" w14:textId="6928DB60" w:rsidR="00BD26C0" w:rsidRPr="00BD26C0" w:rsidRDefault="00BD26C0" w:rsidP="00BD26C0">
      <w:pPr>
        <w:pStyle w:val="Heading1"/>
        <w:numPr>
          <w:ilvl w:val="0"/>
          <w:numId w:val="0"/>
        </w:numPr>
        <w:jc w:val="left"/>
      </w:pPr>
      <w:r>
        <w:lastRenderedPageBreak/>
        <w:t>REFERENCES</w:t>
      </w:r>
    </w:p>
    <w:p w14:paraId="69F9048E" w14:textId="2FB297A3"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proofErr w:type="spellStart"/>
      <w:r>
        <w:t>Belgiu</w:t>
      </w:r>
      <w:proofErr w:type="spellEnd"/>
      <w:r>
        <w:t xml:space="preserve">, M., &amp; </w:t>
      </w:r>
      <w:proofErr w:type="spellStart"/>
      <w:r>
        <w:t>Drăguţ</w:t>
      </w:r>
      <w:proofErr w:type="spellEnd"/>
      <w:r>
        <w:t xml:space="preserve">, L. (2016). Random forest in remote sensing: A review of applications and future directions. ISPRS Journal of Photogrammetry and Remote Sensing, 114, 24-31. </w:t>
      </w:r>
      <w:hyperlink r:id="rId12" w:history="1">
        <w:r w:rsidRPr="00DC0831">
          <w:rPr>
            <w:rStyle w:val="Hyperlink"/>
          </w:rPr>
          <w:t>https://doi.org/10.1016/j.isprsjprs.2016.01.011</w:t>
        </w:r>
      </w:hyperlink>
      <w:r>
        <w:t xml:space="preserve"> </w:t>
      </w:r>
    </w:p>
    <w:p w14:paraId="1130B918" w14:textId="77777777"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p>
    <w:p w14:paraId="15398AB7" w14:textId="220BDE58"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proofErr w:type="spellStart"/>
      <w:r>
        <w:t>Bouslihim</w:t>
      </w:r>
      <w:proofErr w:type="spellEnd"/>
      <w:r>
        <w:t xml:space="preserve">, Y., </w:t>
      </w:r>
      <w:proofErr w:type="spellStart"/>
      <w:r>
        <w:t>Kharrou</w:t>
      </w:r>
      <w:proofErr w:type="spellEnd"/>
      <w:r>
        <w:t xml:space="preserve">, M.H., Miftah, A. Attou, T., </w:t>
      </w:r>
      <w:proofErr w:type="spellStart"/>
      <w:r>
        <w:t>Bouchaou</w:t>
      </w:r>
      <w:proofErr w:type="spellEnd"/>
      <w:r>
        <w:t xml:space="preserve">, L., &amp; </w:t>
      </w:r>
      <w:proofErr w:type="spellStart"/>
      <w:r>
        <w:t>Chehbouni</w:t>
      </w:r>
      <w:proofErr w:type="spellEnd"/>
      <w:r>
        <w:t xml:space="preserve">, A. Comparing Pan-sharpened Landsat-9 and Sentinel-2 for Land-Use Classification Using Machine Learning Classifiers. J </w:t>
      </w:r>
      <w:proofErr w:type="spellStart"/>
      <w:r>
        <w:t>geovis</w:t>
      </w:r>
      <w:proofErr w:type="spellEnd"/>
      <w:r>
        <w:t xml:space="preserve"> spat anal 6, 35 (2022). </w:t>
      </w:r>
      <w:hyperlink r:id="rId13" w:history="1">
        <w:r w:rsidRPr="00DC0831">
          <w:rPr>
            <w:rStyle w:val="Hyperlink"/>
          </w:rPr>
          <w:t>https://doi-org.libproxy1.nus.edu.sg/10.1007/s41651-022-00130-0</w:t>
        </w:r>
      </w:hyperlink>
      <w:r>
        <w:t xml:space="preserve"> </w:t>
      </w:r>
    </w:p>
    <w:p w14:paraId="5B8B3C69" w14:textId="77777777"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p>
    <w:p w14:paraId="07996F40" w14:textId="5E624EDD"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r>
        <w:t xml:space="preserve">Loh, W. Y. (2011), Classification and regression trees. WIREs Data Mining </w:t>
      </w:r>
      <w:proofErr w:type="spellStart"/>
      <w:r>
        <w:t>Knowl</w:t>
      </w:r>
      <w:proofErr w:type="spellEnd"/>
      <w:r>
        <w:t xml:space="preserve"> </w:t>
      </w:r>
      <w:proofErr w:type="spellStart"/>
      <w:r>
        <w:t>Discov</w:t>
      </w:r>
      <w:proofErr w:type="spellEnd"/>
      <w:r>
        <w:t xml:space="preserve">, 1: 14-23. </w:t>
      </w:r>
      <w:hyperlink r:id="rId14" w:history="1">
        <w:r w:rsidRPr="00DC0831">
          <w:rPr>
            <w:rStyle w:val="Hyperlink"/>
          </w:rPr>
          <w:t>https://doi.org/10.1002/widm.8</w:t>
        </w:r>
      </w:hyperlink>
      <w:r>
        <w:t xml:space="preserve"> </w:t>
      </w:r>
    </w:p>
    <w:p w14:paraId="244D9B54" w14:textId="77777777"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p>
    <w:p w14:paraId="504CBE61" w14:textId="6CFF70DD"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proofErr w:type="spellStart"/>
      <w:r>
        <w:t>Mountrakis</w:t>
      </w:r>
      <w:proofErr w:type="spellEnd"/>
      <w:r>
        <w:t xml:space="preserve">, G., </w:t>
      </w:r>
      <w:proofErr w:type="spellStart"/>
      <w:r>
        <w:t>Im</w:t>
      </w:r>
      <w:proofErr w:type="spellEnd"/>
      <w:r>
        <w:t xml:space="preserve">, J., &amp; </w:t>
      </w:r>
      <w:proofErr w:type="spellStart"/>
      <w:r>
        <w:t>Ogole</w:t>
      </w:r>
      <w:proofErr w:type="spellEnd"/>
      <w:r>
        <w:t xml:space="preserve">, C. (2011). Support vector machines in remote sensing: A review. ISPRS Journal of Photogrammetry and Remote Sensing, 66(3), 247-259. </w:t>
      </w:r>
      <w:hyperlink r:id="rId15" w:history="1">
        <w:r w:rsidRPr="00DC0831">
          <w:rPr>
            <w:rStyle w:val="Hyperlink"/>
          </w:rPr>
          <w:t>https://doi.org/10.1016/j.isprsjprs.2010.11.001</w:t>
        </w:r>
      </w:hyperlink>
    </w:p>
    <w:p w14:paraId="2B30796A" w14:textId="77777777"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p>
    <w:p w14:paraId="7DAE99BE" w14:textId="68BF27DC"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r>
        <w:t xml:space="preserve">National Environment Agency (NEA). (2018). Fourth National Communication and Third Biennial Update Report. </w:t>
      </w:r>
      <w:hyperlink r:id="rId16" w:history="1">
        <w:r w:rsidRPr="00DC0831">
          <w:rPr>
            <w:rStyle w:val="Hyperlink"/>
          </w:rPr>
          <w:t>https://unfccc.int/sites/default/files/resource/067382541_Singapore-NC4-BUR3-1-Singapore%20Fourth%20National%20Communication%20and%20Third%20Biennia.pdf</w:t>
        </w:r>
      </w:hyperlink>
      <w:r>
        <w:t xml:space="preserve"> </w:t>
      </w:r>
    </w:p>
    <w:p w14:paraId="2E4CFDBE" w14:textId="77777777"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p>
    <w:p w14:paraId="5AAF3544" w14:textId="582EFE93"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r>
        <w:t xml:space="preserve">National Environment Agency (NEA). (2020). Singapore's Fourth Biennial Update Report. </w:t>
      </w:r>
      <w:hyperlink r:id="rId17" w:history="1">
        <w:r w:rsidRPr="00DC0831">
          <w:rPr>
            <w:rStyle w:val="Hyperlink"/>
          </w:rPr>
          <w:t>https://www.nccs.gov.sg/files/docs/default-source/default-document-library/2020-singapore-fourth-biennial-report.pdf</w:t>
        </w:r>
      </w:hyperlink>
      <w:r>
        <w:t xml:space="preserve"> </w:t>
      </w:r>
    </w:p>
    <w:p w14:paraId="0E9B6A57" w14:textId="77777777"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p>
    <w:p w14:paraId="039029EF" w14:textId="64641A30" w:rsidR="00E4440B" w:rsidRDefault="00E4440B" w:rsidP="00E44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r>
        <w:t xml:space="preserve">Urban Redevelopment Authority (URA). (2023). </w:t>
      </w:r>
      <w:hyperlink r:id="rId18" w:anchor=":~:text=The%20Master%20Plan%20is%20one,plot%20of%20land%20in%20Singapore" w:history="1">
        <w:r w:rsidRPr="00DC0831">
          <w:rPr>
            <w:rStyle w:val="Hyperlink"/>
          </w:rPr>
          <w:t>https://www.ura.gov.sg/Corporate/Resources/Publications/Skyline/Skyline-issue11/What-is-the-Master-Plan#:~:text=The%20Master%20Plan%20is%20one,plot%20of%20land%20in%20Singapore</w:t>
        </w:r>
      </w:hyperlink>
      <w:r>
        <w:t xml:space="preserve"> </w:t>
      </w:r>
    </w:p>
    <w:p w14:paraId="001348AB" w14:textId="77777777" w:rsidR="00E4440B" w:rsidRDefault="00E4440B" w:rsidP="00293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99"/>
      </w:pPr>
    </w:p>
    <w:sectPr w:rsidR="00E4440B" w:rsidSect="00EB28A0">
      <w:headerReference w:type="default" r:id="rId19"/>
      <w:pgSz w:w="11900" w:h="16820"/>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DB19" w14:textId="77777777" w:rsidR="00597704" w:rsidRDefault="00597704" w:rsidP="00AC30C3">
      <w:r>
        <w:separator/>
      </w:r>
    </w:p>
  </w:endnote>
  <w:endnote w:type="continuationSeparator" w:id="0">
    <w:p w14:paraId="4787D9E4" w14:textId="77777777" w:rsidR="00597704" w:rsidRDefault="00597704" w:rsidP="00AC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DEFF" w14:textId="77777777" w:rsidR="00597704" w:rsidRDefault="00597704" w:rsidP="00AC30C3">
      <w:r>
        <w:separator/>
      </w:r>
    </w:p>
  </w:footnote>
  <w:footnote w:type="continuationSeparator" w:id="0">
    <w:p w14:paraId="41E66160" w14:textId="77777777" w:rsidR="00597704" w:rsidRDefault="00597704" w:rsidP="00AC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9848" w14:textId="77777777" w:rsidR="00AC30C3" w:rsidRDefault="00AC30C3" w:rsidP="00AC30C3">
    <w:pPr>
      <w:pStyle w:val="Header"/>
      <w:rPr>
        <w:lang w:val="en-US"/>
      </w:rPr>
    </w:pPr>
    <w:r>
      <w:rPr>
        <w:noProof/>
        <w:lang w:val="en-US"/>
      </w:rPr>
      <w:drawing>
        <wp:anchor distT="0" distB="0" distL="114300" distR="114300" simplePos="0" relativeHeight="251658240" behindDoc="0" locked="0" layoutInCell="1" allowOverlap="1" wp14:anchorId="3FC2C625" wp14:editId="16014DB3">
          <wp:simplePos x="0" y="0"/>
          <wp:positionH relativeFrom="column">
            <wp:posOffset>-545</wp:posOffset>
          </wp:positionH>
          <wp:positionV relativeFrom="paragraph">
            <wp:posOffset>-108222</wp:posOffset>
          </wp:positionV>
          <wp:extent cx="1533600" cy="561600"/>
          <wp:effectExtent l="0" t="0" r="3175" b="0"/>
          <wp:wrapThrough wrapText="bothSides">
            <wp:wrapPolygon edited="0">
              <wp:start x="0" y="0"/>
              <wp:lineTo x="0" y="21014"/>
              <wp:lineTo x="21466" y="21014"/>
              <wp:lineTo x="2146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33600" cy="561600"/>
                  </a:xfrm>
                  <a:prstGeom prst="rect">
                    <a:avLst/>
                  </a:prstGeom>
                </pic:spPr>
              </pic:pic>
            </a:graphicData>
          </a:graphic>
          <wp14:sizeRelH relativeFrom="page">
            <wp14:pctWidth>0</wp14:pctWidth>
          </wp14:sizeRelH>
          <wp14:sizeRelV relativeFrom="page">
            <wp14:pctHeight>0</wp14:pctHeight>
          </wp14:sizeRelV>
        </wp:anchor>
      </w:drawing>
    </w:r>
  </w:p>
  <w:p w14:paraId="34181717" w14:textId="02F05DCC" w:rsidR="00AC30C3" w:rsidRPr="00AC30C3" w:rsidRDefault="00AC30C3" w:rsidP="00AC30C3">
    <w:pPr>
      <w:pStyle w:val="Header"/>
      <w:rPr>
        <w:lang w:val="en-US"/>
      </w:rPr>
    </w:pPr>
    <w:r>
      <w:rPr>
        <w:lang w:val="en-US"/>
      </w:rPr>
      <w:t>2023 Asian Conference on Remote Sensing (ACRS2023)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4DECDEC"/>
    <w:lvl w:ilvl="0">
      <w:start w:val="1"/>
      <w:numFmt w:val="decimal"/>
      <w:pStyle w:val="Heading1"/>
      <w:lvlText w:val="%1."/>
      <w:lvlJc w:val="left"/>
      <w:pPr>
        <w:tabs>
          <w:tab w:val="num" w:pos="360"/>
        </w:tabs>
        <w:ind w:left="0" w:firstLine="0"/>
      </w:pPr>
      <w:rPr>
        <w:rFonts w:ascii="Times New Roman" w:hAnsi="Times New Roman" w:hint="default"/>
        <w:b/>
        <w:i w:val="0"/>
        <w:sz w:val="18"/>
      </w:rPr>
    </w:lvl>
    <w:lvl w:ilvl="1">
      <w:start w:val="1"/>
      <w:numFmt w:val="decimal"/>
      <w:pStyle w:val="Heading2"/>
      <w:lvlText w:val="%1.%2"/>
      <w:lvlJc w:val="left"/>
      <w:pPr>
        <w:tabs>
          <w:tab w:val="num" w:pos="360"/>
        </w:tabs>
        <w:ind w:left="0" w:firstLine="0"/>
      </w:pPr>
      <w:rPr>
        <w:rFonts w:ascii="Times New Roman" w:hAnsi="Times New Roman" w:hint="default"/>
        <w:b/>
        <w:i w:val="0"/>
        <w:sz w:val="18"/>
        <w:u w:val="none"/>
      </w:rPr>
    </w:lvl>
    <w:lvl w:ilvl="2">
      <w:start w:val="1"/>
      <w:numFmt w:val="decimal"/>
      <w:pStyle w:val="Heading3"/>
      <w:lvlText w:val="%1.%2.%3"/>
      <w:lvlJc w:val="left"/>
      <w:pPr>
        <w:tabs>
          <w:tab w:val="num" w:pos="720"/>
        </w:tabs>
        <w:ind w:left="0" w:firstLine="0"/>
      </w:pPr>
      <w:rPr>
        <w:rFonts w:ascii="Times New Roman" w:hAnsi="Times New Roman" w:hint="default"/>
        <w:b/>
        <w:i w:val="0"/>
        <w:sz w:val="18"/>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1" w15:restartNumberingAfterBreak="0">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num w:numId="1" w16cid:durableId="831875149">
    <w:abstractNumId w:val="0"/>
  </w:num>
  <w:num w:numId="2" w16cid:durableId="1450540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1E"/>
    <w:rsid w:val="0003335D"/>
    <w:rsid w:val="00050E59"/>
    <w:rsid w:val="0008514D"/>
    <w:rsid w:val="00244983"/>
    <w:rsid w:val="0028198F"/>
    <w:rsid w:val="00293D9A"/>
    <w:rsid w:val="00294837"/>
    <w:rsid w:val="002D246D"/>
    <w:rsid w:val="002F365A"/>
    <w:rsid w:val="002F6D52"/>
    <w:rsid w:val="00312EB3"/>
    <w:rsid w:val="003C19BF"/>
    <w:rsid w:val="003D0937"/>
    <w:rsid w:val="003E7566"/>
    <w:rsid w:val="0043580B"/>
    <w:rsid w:val="00444A2B"/>
    <w:rsid w:val="00505133"/>
    <w:rsid w:val="00526C63"/>
    <w:rsid w:val="00586F01"/>
    <w:rsid w:val="0059221E"/>
    <w:rsid w:val="00597704"/>
    <w:rsid w:val="00657E7E"/>
    <w:rsid w:val="00691E69"/>
    <w:rsid w:val="006D0FC5"/>
    <w:rsid w:val="006E1895"/>
    <w:rsid w:val="006E7009"/>
    <w:rsid w:val="00701EE5"/>
    <w:rsid w:val="007045DD"/>
    <w:rsid w:val="007C0309"/>
    <w:rsid w:val="007E609E"/>
    <w:rsid w:val="00816258"/>
    <w:rsid w:val="008A20C8"/>
    <w:rsid w:val="008B5C07"/>
    <w:rsid w:val="008C075F"/>
    <w:rsid w:val="008C4FAA"/>
    <w:rsid w:val="008D2722"/>
    <w:rsid w:val="00901830"/>
    <w:rsid w:val="00AA593B"/>
    <w:rsid w:val="00AB599A"/>
    <w:rsid w:val="00AC30C3"/>
    <w:rsid w:val="00B13434"/>
    <w:rsid w:val="00B13F1A"/>
    <w:rsid w:val="00B15408"/>
    <w:rsid w:val="00B7626A"/>
    <w:rsid w:val="00BD26C0"/>
    <w:rsid w:val="00C614A3"/>
    <w:rsid w:val="00CA0254"/>
    <w:rsid w:val="00CF0E6F"/>
    <w:rsid w:val="00D33E0A"/>
    <w:rsid w:val="00DB1EFE"/>
    <w:rsid w:val="00E34E94"/>
    <w:rsid w:val="00E352DA"/>
    <w:rsid w:val="00E4440B"/>
    <w:rsid w:val="00E501F1"/>
    <w:rsid w:val="00E63369"/>
    <w:rsid w:val="00E906F8"/>
    <w:rsid w:val="00EB28A0"/>
    <w:rsid w:val="00EC0D6C"/>
    <w:rsid w:val="00EC70CF"/>
    <w:rsid w:val="00F17B9D"/>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7F16"/>
  <w15:chartTrackingRefBased/>
  <w15:docId w15:val="{0829C433-4D9A-C543-BC83-5FD383A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59221E"/>
    <w:pPr>
      <w:tabs>
        <w:tab w:val="left" w:pos="1134"/>
      </w:tabs>
      <w:suppressAutoHyphens/>
      <w:jc w:val="both"/>
    </w:pPr>
    <w:rPr>
      <w:rFonts w:ascii="Times New Roman" w:eastAsia="Batang" w:hAnsi="Times New Roman" w:cs="Times New Roman"/>
      <w:sz w:val="20"/>
      <w:szCs w:val="20"/>
      <w:lang w:val="en-GB" w:eastAsia="ko-KR"/>
    </w:rPr>
  </w:style>
  <w:style w:type="paragraph" w:styleId="Heading1">
    <w:name w:val="heading 1"/>
    <w:basedOn w:val="Normal"/>
    <w:next w:val="Normal"/>
    <w:link w:val="Heading1Char"/>
    <w:qFormat/>
    <w:rsid w:val="0059221E"/>
    <w:pPr>
      <w:keepNext/>
      <w:keepLines/>
      <w:widowControl w:val="0"/>
      <w:numPr>
        <w:numId w:val="1"/>
      </w:numPr>
      <w:tabs>
        <w:tab w:val="left" w:pos="284"/>
      </w:tabs>
      <w:spacing w:after="180"/>
      <w:jc w:val="center"/>
      <w:outlineLvl w:val="0"/>
    </w:pPr>
    <w:rPr>
      <w:b/>
      <w:caps/>
      <w:sz w:val="22"/>
    </w:rPr>
  </w:style>
  <w:style w:type="paragraph" w:styleId="Heading2">
    <w:name w:val="heading 2"/>
    <w:next w:val="Normal"/>
    <w:link w:val="Heading2Char"/>
    <w:qFormat/>
    <w:rsid w:val="0059221E"/>
    <w:pPr>
      <w:keepNext/>
      <w:keepLines/>
      <w:widowControl w:val="0"/>
      <w:numPr>
        <w:ilvl w:val="1"/>
        <w:numId w:val="1"/>
      </w:numPr>
      <w:tabs>
        <w:tab w:val="left" w:pos="454"/>
      </w:tabs>
      <w:suppressAutoHyphens/>
      <w:spacing w:after="180"/>
      <w:jc w:val="both"/>
      <w:outlineLvl w:val="1"/>
    </w:pPr>
    <w:rPr>
      <w:rFonts w:ascii="Times New Roman" w:eastAsia="Batang" w:hAnsi="Times New Roman" w:cs="Times New Roman"/>
      <w:b/>
      <w:sz w:val="20"/>
      <w:szCs w:val="20"/>
      <w:lang w:val="en-GB" w:eastAsia="ko-KR"/>
    </w:rPr>
  </w:style>
  <w:style w:type="paragraph" w:styleId="Heading3">
    <w:name w:val="heading 3"/>
    <w:next w:val="Normal"/>
    <w:link w:val="Heading3Char"/>
    <w:qFormat/>
    <w:rsid w:val="0059221E"/>
    <w:pPr>
      <w:keepNext/>
      <w:keepLines/>
      <w:widowControl w:val="0"/>
      <w:numPr>
        <w:ilvl w:val="2"/>
        <w:numId w:val="1"/>
      </w:numPr>
      <w:tabs>
        <w:tab w:val="left" w:pos="624"/>
      </w:tabs>
      <w:suppressAutoHyphens/>
      <w:jc w:val="both"/>
      <w:outlineLvl w:val="2"/>
    </w:pPr>
    <w:rPr>
      <w:rFonts w:ascii="Times New Roman" w:eastAsia="Batang" w:hAnsi="Times New Roman" w:cs="Times New Roman"/>
      <w:sz w:val="18"/>
      <w:szCs w:val="20"/>
      <w:lang w:val="en-GB" w:eastAsia="ko-KR"/>
    </w:rPr>
  </w:style>
  <w:style w:type="paragraph" w:styleId="Heading4">
    <w:name w:val="heading 4"/>
    <w:basedOn w:val="Normal"/>
    <w:next w:val="Normal"/>
    <w:link w:val="Heading4Char"/>
    <w:qFormat/>
    <w:rsid w:val="0059221E"/>
    <w:pPr>
      <w:keepNext/>
      <w:numPr>
        <w:ilvl w:val="3"/>
        <w:numId w:val="1"/>
      </w:numPr>
      <w:spacing w:before="260"/>
      <w:outlineLvl w:val="3"/>
    </w:pPr>
  </w:style>
  <w:style w:type="paragraph" w:styleId="Heading5">
    <w:name w:val="heading 5"/>
    <w:basedOn w:val="Normal"/>
    <w:next w:val="Normal"/>
    <w:link w:val="Heading5Char"/>
    <w:qFormat/>
    <w:rsid w:val="0059221E"/>
    <w:pPr>
      <w:numPr>
        <w:ilvl w:val="4"/>
        <w:numId w:val="1"/>
      </w:numPr>
      <w:spacing w:before="240" w:after="60"/>
      <w:outlineLvl w:val="4"/>
    </w:pPr>
    <w:rPr>
      <w:rFonts w:ascii="Arial" w:hAnsi="Arial"/>
      <w:sz w:val="22"/>
    </w:rPr>
  </w:style>
  <w:style w:type="paragraph" w:styleId="Heading6">
    <w:name w:val="heading 6"/>
    <w:basedOn w:val="Normal"/>
    <w:next w:val="Normal"/>
    <w:link w:val="Heading6Char"/>
    <w:rsid w:val="0059221E"/>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rsid w:val="0059221E"/>
    <w:pPr>
      <w:numPr>
        <w:ilvl w:val="6"/>
        <w:numId w:val="1"/>
      </w:numPr>
      <w:spacing w:before="240" w:after="60"/>
      <w:outlineLvl w:val="6"/>
    </w:pPr>
    <w:rPr>
      <w:rFonts w:ascii="Arial" w:hAnsi="Arial"/>
    </w:rPr>
  </w:style>
  <w:style w:type="paragraph" w:styleId="Heading8">
    <w:name w:val="heading 8"/>
    <w:basedOn w:val="Normal"/>
    <w:next w:val="Normal"/>
    <w:link w:val="Heading8Char"/>
    <w:rsid w:val="0059221E"/>
    <w:pPr>
      <w:numPr>
        <w:ilvl w:val="7"/>
        <w:numId w:val="1"/>
      </w:numPr>
      <w:spacing w:before="240" w:after="60"/>
      <w:outlineLvl w:val="7"/>
    </w:pPr>
    <w:rPr>
      <w:rFonts w:ascii="Arial" w:hAnsi="Arial"/>
      <w:i/>
    </w:rPr>
  </w:style>
  <w:style w:type="paragraph" w:styleId="Heading9">
    <w:name w:val="heading 9"/>
    <w:basedOn w:val="Normal"/>
    <w:next w:val="Normal"/>
    <w:link w:val="Heading9Char"/>
    <w:rsid w:val="0059221E"/>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qFormat/>
    <w:rsid w:val="0059221E"/>
    <w:pPr>
      <w:suppressAutoHyphens/>
      <w:jc w:val="center"/>
    </w:pPr>
    <w:rPr>
      <w:rFonts w:ascii="Times New Roman" w:eastAsia="Batang" w:hAnsi="Times New Roman" w:cs="Times New Roman"/>
      <w:sz w:val="20"/>
      <w:szCs w:val="20"/>
      <w:lang w:val="en-GB" w:eastAsia="ko-KR"/>
    </w:rPr>
  </w:style>
  <w:style w:type="paragraph" w:customStyle="1" w:styleId="Papertitle">
    <w:name w:val="Paper title"/>
    <w:basedOn w:val="Normal"/>
    <w:autoRedefine/>
    <w:qFormat/>
    <w:rsid w:val="00050E59"/>
    <w:pPr>
      <w:jc w:val="center"/>
    </w:pPr>
    <w:rPr>
      <w:b/>
      <w:caps/>
      <w:sz w:val="32"/>
      <w:szCs w:val="32"/>
    </w:rPr>
  </w:style>
  <w:style w:type="paragraph" w:customStyle="1" w:styleId="Abstracttitle">
    <w:name w:val="Abstract title"/>
    <w:basedOn w:val="Normal"/>
    <w:autoRedefine/>
    <w:rsid w:val="0059221E"/>
    <w:rPr>
      <w:b/>
      <w:caps/>
    </w:rPr>
  </w:style>
  <w:style w:type="paragraph" w:customStyle="1" w:styleId="Abstracttext">
    <w:name w:val="Abstract text"/>
    <w:basedOn w:val="Normal"/>
    <w:link w:val="AbstracttextChar"/>
    <w:autoRedefine/>
    <w:qFormat/>
    <w:rsid w:val="00312EB3"/>
    <w:pPr>
      <w:jc w:val="left"/>
    </w:pPr>
  </w:style>
  <w:style w:type="character" w:customStyle="1" w:styleId="AbstracttextChar">
    <w:name w:val="Abstract text Char"/>
    <w:link w:val="Abstracttext"/>
    <w:rsid w:val="00312EB3"/>
    <w:rPr>
      <w:rFonts w:ascii="Times New Roman" w:eastAsia="Batang" w:hAnsi="Times New Roman" w:cs="Times New Roman"/>
      <w:sz w:val="20"/>
      <w:szCs w:val="20"/>
      <w:lang w:val="en-GB" w:eastAsia="ko-KR"/>
    </w:rPr>
  </w:style>
  <w:style w:type="character" w:customStyle="1" w:styleId="Heading1Char">
    <w:name w:val="Heading 1 Char"/>
    <w:basedOn w:val="DefaultParagraphFont"/>
    <w:link w:val="Heading1"/>
    <w:rsid w:val="0059221E"/>
    <w:rPr>
      <w:rFonts w:ascii="Times New Roman" w:eastAsia="Batang" w:hAnsi="Times New Roman" w:cs="Times New Roman"/>
      <w:b/>
      <w:caps/>
      <w:sz w:val="22"/>
      <w:szCs w:val="20"/>
      <w:lang w:val="en-GB" w:eastAsia="ko-KR"/>
    </w:rPr>
  </w:style>
  <w:style w:type="character" w:customStyle="1" w:styleId="Heading2Char">
    <w:name w:val="Heading 2 Char"/>
    <w:basedOn w:val="DefaultParagraphFont"/>
    <w:link w:val="Heading2"/>
    <w:rsid w:val="0059221E"/>
    <w:rPr>
      <w:rFonts w:ascii="Times New Roman" w:eastAsia="Batang" w:hAnsi="Times New Roman" w:cs="Times New Roman"/>
      <w:b/>
      <w:sz w:val="20"/>
      <w:szCs w:val="20"/>
      <w:lang w:val="en-GB" w:eastAsia="ko-KR"/>
    </w:rPr>
  </w:style>
  <w:style w:type="character" w:customStyle="1" w:styleId="Heading3Char">
    <w:name w:val="Heading 3 Char"/>
    <w:basedOn w:val="DefaultParagraphFont"/>
    <w:link w:val="Heading3"/>
    <w:rsid w:val="0059221E"/>
    <w:rPr>
      <w:rFonts w:ascii="Times New Roman" w:eastAsia="Batang" w:hAnsi="Times New Roman" w:cs="Times New Roman"/>
      <w:sz w:val="18"/>
      <w:szCs w:val="20"/>
      <w:lang w:val="en-GB" w:eastAsia="ko-KR"/>
    </w:rPr>
  </w:style>
  <w:style w:type="character" w:customStyle="1" w:styleId="Heading4Char">
    <w:name w:val="Heading 4 Char"/>
    <w:basedOn w:val="DefaultParagraphFont"/>
    <w:link w:val="Heading4"/>
    <w:rsid w:val="0059221E"/>
    <w:rPr>
      <w:rFonts w:ascii="Times New Roman" w:eastAsia="Batang" w:hAnsi="Times New Roman" w:cs="Times New Roman"/>
      <w:sz w:val="20"/>
      <w:szCs w:val="20"/>
      <w:lang w:val="en-GB" w:eastAsia="ko-KR"/>
    </w:rPr>
  </w:style>
  <w:style w:type="character" w:customStyle="1" w:styleId="Heading5Char">
    <w:name w:val="Heading 5 Char"/>
    <w:basedOn w:val="DefaultParagraphFont"/>
    <w:link w:val="Heading5"/>
    <w:rsid w:val="0059221E"/>
    <w:rPr>
      <w:rFonts w:ascii="Arial" w:eastAsia="Batang" w:hAnsi="Arial" w:cs="Times New Roman"/>
      <w:sz w:val="22"/>
      <w:szCs w:val="20"/>
      <w:lang w:val="en-GB" w:eastAsia="ko-KR"/>
    </w:rPr>
  </w:style>
  <w:style w:type="character" w:customStyle="1" w:styleId="Heading6Char">
    <w:name w:val="Heading 6 Char"/>
    <w:basedOn w:val="DefaultParagraphFont"/>
    <w:link w:val="Heading6"/>
    <w:rsid w:val="0059221E"/>
    <w:rPr>
      <w:rFonts w:ascii="Arial" w:eastAsia="Batang" w:hAnsi="Arial" w:cs="Times New Roman"/>
      <w:i/>
      <w:sz w:val="22"/>
      <w:szCs w:val="20"/>
      <w:lang w:val="en-GB" w:eastAsia="ko-KR"/>
    </w:rPr>
  </w:style>
  <w:style w:type="character" w:customStyle="1" w:styleId="Heading7Char">
    <w:name w:val="Heading 7 Char"/>
    <w:basedOn w:val="DefaultParagraphFont"/>
    <w:link w:val="Heading7"/>
    <w:rsid w:val="0059221E"/>
    <w:rPr>
      <w:rFonts w:ascii="Arial" w:eastAsia="Batang" w:hAnsi="Arial" w:cs="Times New Roman"/>
      <w:sz w:val="20"/>
      <w:szCs w:val="20"/>
      <w:lang w:val="en-GB" w:eastAsia="ko-KR"/>
    </w:rPr>
  </w:style>
  <w:style w:type="character" w:customStyle="1" w:styleId="Heading8Char">
    <w:name w:val="Heading 8 Char"/>
    <w:basedOn w:val="DefaultParagraphFont"/>
    <w:link w:val="Heading8"/>
    <w:rsid w:val="0059221E"/>
    <w:rPr>
      <w:rFonts w:ascii="Arial" w:eastAsia="Batang" w:hAnsi="Arial" w:cs="Times New Roman"/>
      <w:i/>
      <w:sz w:val="20"/>
      <w:szCs w:val="20"/>
      <w:lang w:val="en-GB" w:eastAsia="ko-KR"/>
    </w:rPr>
  </w:style>
  <w:style w:type="character" w:customStyle="1" w:styleId="Heading9Char">
    <w:name w:val="Heading 9 Char"/>
    <w:basedOn w:val="DefaultParagraphFont"/>
    <w:link w:val="Heading9"/>
    <w:rsid w:val="0059221E"/>
    <w:rPr>
      <w:rFonts w:ascii="Arial" w:eastAsia="Batang" w:hAnsi="Arial" w:cs="Times New Roman"/>
      <w:i/>
      <w:sz w:val="20"/>
      <w:szCs w:val="20"/>
      <w:lang w:val="en-GB" w:eastAsia="ko-KR"/>
    </w:rPr>
  </w:style>
  <w:style w:type="paragraph" w:customStyle="1" w:styleId="Listnumbers">
    <w:name w:val="List numbers"/>
    <w:rsid w:val="0059221E"/>
    <w:pPr>
      <w:numPr>
        <w:numId w:val="2"/>
      </w:numPr>
      <w:suppressAutoHyphens/>
      <w:jc w:val="both"/>
    </w:pPr>
    <w:rPr>
      <w:rFonts w:ascii="Times New Roman" w:eastAsia="Batang" w:hAnsi="Times New Roman" w:cs="Times New Roman"/>
      <w:sz w:val="18"/>
      <w:szCs w:val="20"/>
      <w:lang w:val="en-GB" w:eastAsia="ko-KR"/>
    </w:rPr>
  </w:style>
  <w:style w:type="paragraph" w:customStyle="1" w:styleId="Tablecelltext">
    <w:name w:val="Table cell text"/>
    <w:basedOn w:val="Normal"/>
    <w:rsid w:val="0059221E"/>
    <w:pPr>
      <w:jc w:val="center"/>
    </w:pPr>
  </w:style>
  <w:style w:type="paragraph" w:customStyle="1" w:styleId="FigTablecaptionwithoneline">
    <w:name w:val="Fig./Table caption with one line"/>
    <w:basedOn w:val="Normal"/>
    <w:autoRedefine/>
    <w:qFormat/>
    <w:rsid w:val="0059221E"/>
    <w:pPr>
      <w:tabs>
        <w:tab w:val="left" w:pos="822"/>
      </w:tabs>
      <w:spacing w:line="360" w:lineRule="auto"/>
      <w:jc w:val="center"/>
    </w:pPr>
  </w:style>
  <w:style w:type="paragraph" w:customStyle="1" w:styleId="Referencetext">
    <w:name w:val="Reference text"/>
    <w:basedOn w:val="Normal"/>
    <w:autoRedefine/>
    <w:rsid w:val="0059221E"/>
    <w:pPr>
      <w:spacing w:after="180"/>
    </w:pPr>
  </w:style>
  <w:style w:type="paragraph" w:styleId="Header">
    <w:name w:val="header"/>
    <w:basedOn w:val="Normal"/>
    <w:link w:val="HeaderChar"/>
    <w:uiPriority w:val="99"/>
    <w:unhideWhenUsed/>
    <w:rsid w:val="00AC30C3"/>
    <w:pPr>
      <w:tabs>
        <w:tab w:val="clear" w:pos="1134"/>
        <w:tab w:val="center" w:pos="4680"/>
        <w:tab w:val="right" w:pos="9360"/>
      </w:tabs>
    </w:pPr>
  </w:style>
  <w:style w:type="character" w:customStyle="1" w:styleId="HeaderChar">
    <w:name w:val="Header Char"/>
    <w:basedOn w:val="DefaultParagraphFont"/>
    <w:link w:val="Header"/>
    <w:uiPriority w:val="99"/>
    <w:rsid w:val="00AC30C3"/>
    <w:rPr>
      <w:rFonts w:ascii="Times New Roman" w:eastAsia="Batang" w:hAnsi="Times New Roman" w:cs="Times New Roman"/>
      <w:sz w:val="20"/>
      <w:szCs w:val="20"/>
      <w:lang w:val="en-GB" w:eastAsia="ko-KR"/>
    </w:rPr>
  </w:style>
  <w:style w:type="paragraph" w:styleId="Footer">
    <w:name w:val="footer"/>
    <w:basedOn w:val="Normal"/>
    <w:link w:val="FooterChar"/>
    <w:uiPriority w:val="99"/>
    <w:unhideWhenUsed/>
    <w:rsid w:val="00AC30C3"/>
    <w:pPr>
      <w:tabs>
        <w:tab w:val="clear" w:pos="1134"/>
        <w:tab w:val="center" w:pos="4680"/>
        <w:tab w:val="right" w:pos="9360"/>
      </w:tabs>
    </w:pPr>
  </w:style>
  <w:style w:type="character" w:customStyle="1" w:styleId="FooterChar">
    <w:name w:val="Footer Char"/>
    <w:basedOn w:val="DefaultParagraphFont"/>
    <w:link w:val="Footer"/>
    <w:uiPriority w:val="99"/>
    <w:rsid w:val="00AC30C3"/>
    <w:rPr>
      <w:rFonts w:ascii="Times New Roman" w:eastAsia="Batang" w:hAnsi="Times New Roman" w:cs="Times New Roman"/>
      <w:sz w:val="20"/>
      <w:szCs w:val="20"/>
      <w:lang w:val="en-GB" w:eastAsia="ko-KR"/>
    </w:rPr>
  </w:style>
  <w:style w:type="character" w:styleId="Hyperlink">
    <w:name w:val="Hyperlink"/>
    <w:basedOn w:val="DefaultParagraphFont"/>
    <w:uiPriority w:val="99"/>
    <w:unhideWhenUsed/>
    <w:rsid w:val="00244983"/>
    <w:rPr>
      <w:color w:val="0563C1" w:themeColor="hyperlink"/>
      <w:u w:val="single"/>
    </w:rPr>
  </w:style>
  <w:style w:type="character" w:styleId="UnresolvedMention">
    <w:name w:val="Unresolved Mention"/>
    <w:basedOn w:val="DefaultParagraphFont"/>
    <w:uiPriority w:val="99"/>
    <w:semiHidden/>
    <w:unhideWhenUsed/>
    <w:rsid w:val="00244983"/>
    <w:rPr>
      <w:color w:val="605E5C"/>
      <w:shd w:val="clear" w:color="auto" w:fill="E1DFDD"/>
    </w:rPr>
  </w:style>
  <w:style w:type="paragraph" w:styleId="NormalWeb">
    <w:name w:val="Normal (Web)"/>
    <w:basedOn w:val="Normal"/>
    <w:uiPriority w:val="99"/>
    <w:semiHidden/>
    <w:unhideWhenUsed/>
    <w:rsid w:val="00AA593B"/>
    <w:pPr>
      <w:tabs>
        <w:tab w:val="clear" w:pos="1134"/>
      </w:tabs>
      <w:suppressAutoHyphens w:val="0"/>
      <w:spacing w:before="100" w:beforeAutospacing="1" w:after="100" w:afterAutospacing="1"/>
      <w:jc w:val="left"/>
    </w:pPr>
    <w:rPr>
      <w:rFonts w:eastAsia="Times New Roman"/>
      <w:sz w:val="24"/>
      <w:szCs w:val="24"/>
      <w:lang w:val="en-SG" w:eastAsia="zh-CN"/>
    </w:rPr>
  </w:style>
  <w:style w:type="paragraph" w:styleId="Revision">
    <w:name w:val="Revision"/>
    <w:hidden/>
    <w:uiPriority w:val="99"/>
    <w:semiHidden/>
    <w:rsid w:val="00312EB3"/>
    <w:rPr>
      <w:rFonts w:ascii="Times New Roman" w:eastAsia="Batang" w:hAnsi="Times New Roman" w:cs="Times New Roman"/>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524">
      <w:bodyDiv w:val="1"/>
      <w:marLeft w:val="0"/>
      <w:marRight w:val="0"/>
      <w:marTop w:val="0"/>
      <w:marBottom w:val="0"/>
      <w:divBdr>
        <w:top w:val="none" w:sz="0" w:space="0" w:color="auto"/>
        <w:left w:val="none" w:sz="0" w:space="0" w:color="auto"/>
        <w:bottom w:val="none" w:sz="0" w:space="0" w:color="auto"/>
        <w:right w:val="none" w:sz="0" w:space="0" w:color="auto"/>
      </w:divBdr>
    </w:div>
    <w:div w:id="43456341">
      <w:bodyDiv w:val="1"/>
      <w:marLeft w:val="0"/>
      <w:marRight w:val="0"/>
      <w:marTop w:val="0"/>
      <w:marBottom w:val="0"/>
      <w:divBdr>
        <w:top w:val="none" w:sz="0" w:space="0" w:color="auto"/>
        <w:left w:val="none" w:sz="0" w:space="0" w:color="auto"/>
        <w:bottom w:val="none" w:sz="0" w:space="0" w:color="auto"/>
        <w:right w:val="none" w:sz="0" w:space="0" w:color="auto"/>
      </w:divBdr>
    </w:div>
    <w:div w:id="239369227">
      <w:bodyDiv w:val="1"/>
      <w:marLeft w:val="0"/>
      <w:marRight w:val="0"/>
      <w:marTop w:val="0"/>
      <w:marBottom w:val="0"/>
      <w:divBdr>
        <w:top w:val="none" w:sz="0" w:space="0" w:color="auto"/>
        <w:left w:val="none" w:sz="0" w:space="0" w:color="auto"/>
        <w:bottom w:val="none" w:sz="0" w:space="0" w:color="auto"/>
        <w:right w:val="none" w:sz="0" w:space="0" w:color="auto"/>
      </w:divBdr>
    </w:div>
    <w:div w:id="669715189">
      <w:bodyDiv w:val="1"/>
      <w:marLeft w:val="0"/>
      <w:marRight w:val="0"/>
      <w:marTop w:val="0"/>
      <w:marBottom w:val="0"/>
      <w:divBdr>
        <w:top w:val="none" w:sz="0" w:space="0" w:color="auto"/>
        <w:left w:val="none" w:sz="0" w:space="0" w:color="auto"/>
        <w:bottom w:val="none" w:sz="0" w:space="0" w:color="auto"/>
        <w:right w:val="none" w:sz="0" w:space="0" w:color="auto"/>
      </w:divBdr>
      <w:divsChild>
        <w:div w:id="1404258173">
          <w:marLeft w:val="435"/>
          <w:marRight w:val="0"/>
          <w:marTop w:val="0"/>
          <w:marBottom w:val="0"/>
          <w:divBdr>
            <w:top w:val="none" w:sz="0" w:space="0" w:color="auto"/>
            <w:left w:val="none" w:sz="0" w:space="0" w:color="auto"/>
            <w:bottom w:val="none" w:sz="0" w:space="0" w:color="auto"/>
            <w:right w:val="none" w:sz="0" w:space="0" w:color="auto"/>
          </w:divBdr>
        </w:div>
      </w:divsChild>
    </w:div>
    <w:div w:id="775298217">
      <w:bodyDiv w:val="1"/>
      <w:marLeft w:val="0"/>
      <w:marRight w:val="0"/>
      <w:marTop w:val="0"/>
      <w:marBottom w:val="0"/>
      <w:divBdr>
        <w:top w:val="none" w:sz="0" w:space="0" w:color="auto"/>
        <w:left w:val="none" w:sz="0" w:space="0" w:color="auto"/>
        <w:bottom w:val="none" w:sz="0" w:space="0" w:color="auto"/>
        <w:right w:val="none" w:sz="0" w:space="0" w:color="auto"/>
      </w:divBdr>
    </w:div>
    <w:div w:id="1199586001">
      <w:bodyDiv w:val="1"/>
      <w:marLeft w:val="0"/>
      <w:marRight w:val="0"/>
      <w:marTop w:val="0"/>
      <w:marBottom w:val="0"/>
      <w:divBdr>
        <w:top w:val="none" w:sz="0" w:space="0" w:color="auto"/>
        <w:left w:val="none" w:sz="0" w:space="0" w:color="auto"/>
        <w:bottom w:val="none" w:sz="0" w:space="0" w:color="auto"/>
        <w:right w:val="none" w:sz="0" w:space="0" w:color="auto"/>
      </w:divBdr>
    </w:div>
    <w:div w:id="1287613997">
      <w:bodyDiv w:val="1"/>
      <w:marLeft w:val="0"/>
      <w:marRight w:val="0"/>
      <w:marTop w:val="0"/>
      <w:marBottom w:val="0"/>
      <w:divBdr>
        <w:top w:val="none" w:sz="0" w:space="0" w:color="auto"/>
        <w:left w:val="none" w:sz="0" w:space="0" w:color="auto"/>
        <w:bottom w:val="none" w:sz="0" w:space="0" w:color="auto"/>
        <w:right w:val="none" w:sz="0" w:space="0" w:color="auto"/>
      </w:divBdr>
    </w:div>
    <w:div w:id="19521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skhl@nus.edu.sg" TargetMode="External"/><Relationship Id="rId13" Type="http://schemas.openxmlformats.org/officeDocument/2006/relationships/hyperlink" Target="https://doi-org.libproxy1.nus.edu.sg/10.1007/s41651-022-00130-0" TargetMode="External"/><Relationship Id="rId18" Type="http://schemas.openxmlformats.org/officeDocument/2006/relationships/hyperlink" Target="https://www.ura.gov.sg/Corporate/Resources/Publications/Skyline/Skyline-issue11/What-is-the-Master-Pla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acylint@nus.edu.sg" TargetMode="External"/><Relationship Id="rId12" Type="http://schemas.openxmlformats.org/officeDocument/2006/relationships/hyperlink" Target="https://doi.org/10.1016/j.isprsjprs.2016.01.011" TargetMode="External"/><Relationship Id="rId17" Type="http://schemas.openxmlformats.org/officeDocument/2006/relationships/hyperlink" Target="https://www.nccs.gov.sg/files/docs/default-source/default-document-library/2020-singapore-fourth-biennial-report.pdf" TargetMode="External"/><Relationship Id="rId2" Type="http://schemas.openxmlformats.org/officeDocument/2006/relationships/styles" Target="styles.xml"/><Relationship Id="rId16" Type="http://schemas.openxmlformats.org/officeDocument/2006/relationships/hyperlink" Target="https://unfccc.int/sites/default/files/resource/067382541_Singapore-NC4-BUR3-1-Singapore%20Fourth%20National%20Communication%20and%20Third%20Biennia.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doi.org/10.1016/j.isprsjprs.2010.11.001"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liew@nus.edu.sg" TargetMode="External"/><Relationship Id="rId14" Type="http://schemas.openxmlformats.org/officeDocument/2006/relationships/hyperlink" Target="https://doi.org/10.1002/widm.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Jacylin Tham Jie Yi</cp:lastModifiedBy>
  <cp:revision>11</cp:revision>
  <cp:lastPrinted>2023-07-29T08:35:00Z</cp:lastPrinted>
  <dcterms:created xsi:type="dcterms:W3CDTF">2023-09-22T07:27:00Z</dcterms:created>
  <dcterms:modified xsi:type="dcterms:W3CDTF">2023-09-22T08:07:00Z</dcterms:modified>
</cp:coreProperties>
</file>